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Gear and Asset Tax Records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https://www.agoramores.com/media/film-and-tv/production/film-gear-and-asset-tax-records</w:t>
        </w:r>
      </w:hyperlink>
    </w:p>
    <w:p>
      <w:pPr>
        <w:pStyle w:val="Subtitle"/>
      </w:pPr>
      <w:r>
        <w:t xml:space="preserve">Tags: media · film-and-tv · film-production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film-production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writing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Virtual Production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film challenges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film formats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Low Budget Crime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Crowd Funding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Heading1"/>
      </w:pPr>
      <w:r>
        <w:t xml:space="preserve">Film Gear and Asset Tax Records</w:t>
      </w:r>
    </w:p>
    <w:p>
      <w:r>
        <w:t xml:space="preserve">Gear is valuable because it can earn production and rental income over more than one job—not because a deduction makes it free.</w:t>
      </w:r>
    </w:p>
    <w:p>
      <w:pPr>
        <w:pStyle w:val="Heading2"/>
      </w:pPr>
      <w:r>
        <w:t xml:space="preserve">Asset-register fields</w:t>
      </w:r>
    </w:p>
    <w:p>
      <w:r>
        <w:t xml:space="preserve">Record every company-owned camera, lens, light, sound recorder, computer, grip item, drive, and major accessory with:</w:t>
      </w:r>
    </w:p>
    <w:p>
      <w:pPr>
        <w:pStyle w:val="ListParagraph"/>
        <w:numPr>
          <w:ilvl w:val="0"/>
          <w:numId w:val="1"/>
        </w:numPr>
      </w:pPr>
      <w:r>
        <w:t xml:space="preserve">description, make/model, and serial number;</w:t>
      </w:r>
    </w:p>
    <w:p>
      <w:pPr>
        <w:pStyle w:val="ListParagraph"/>
        <w:numPr>
          <w:ilvl w:val="0"/>
          <w:numId w:val="1"/>
        </w:numPr>
      </w:pPr>
      <w:r>
        <w:t xml:space="preserve">acquisition date, vendor, cost, and invoice;</w:t>
      </w:r>
    </w:p>
    <w:p>
      <w:pPr>
        <w:pStyle w:val="ListParagraph"/>
        <w:numPr>
          <w:ilvl w:val="0"/>
          <w:numId w:val="1"/>
        </w:numPr>
      </w:pPr>
      <w:r>
        <w:t xml:space="preserve">placed-in-service date;</w:t>
      </w:r>
    </w:p>
    <w:p>
      <w:pPr>
        <w:pStyle w:val="ListParagraph"/>
        <w:numPr>
          <w:ilvl w:val="0"/>
          <w:numId w:val="1"/>
        </w:numPr>
      </w:pPr>
      <w:r>
        <w:t xml:space="preserve">business-use percentage and production/rental log;</w:t>
      </w:r>
    </w:p>
    <w:p>
      <w:pPr>
        <w:pStyle w:val="ListParagraph"/>
        <w:numPr>
          <w:ilvl w:val="0"/>
          <w:numId w:val="1"/>
        </w:numPr>
      </w:pPr>
      <w:r>
        <w:t xml:space="preserve">storage location, insurance information, and condition;</w:t>
      </w:r>
    </w:p>
    <w:p>
      <w:pPr>
        <w:pStyle w:val="ListParagraph"/>
        <w:numPr>
          <w:ilvl w:val="0"/>
          <w:numId w:val="1"/>
        </w:numPr>
      </w:pPr>
      <w:r>
        <w:t xml:space="preserve">depreciation/expensing method selected by the CPA; and</w:t>
      </w:r>
    </w:p>
    <w:p>
      <w:pPr>
        <w:pStyle w:val="ListParagraph"/>
        <w:numPr>
          <w:ilvl w:val="0"/>
          <w:numId w:val="1"/>
        </w:numPr>
      </w:pPr>
      <w:r>
        <w:t xml:space="preserve">disposal, sale, theft, or personal-conversion date and proceeds.</w:t>
      </w:r>
    </w:p>
    <w:p>
      <w:pPr>
        <w:pStyle w:val="Heading2"/>
      </w:pPr>
      <w:r>
        <w:t xml:space="preserve">Purchase, rent, or crew-owned kit</w:t>
      </w:r>
    </w:p>
    <w:p>
      <w:r>
        <w:t xml:space="preserve">Buy only equipment that will earn enough across future projects to justify storage, insurance, repairs, and resale risk. Rent a low-volume specialty need. When a crew member supplies kit, use a written kit-rental agreement and invoice; do not call their personal property company-owned gear.</w:t>
      </w:r>
    </w:p>
    <w:p>
      <w:r>
        <w:t xml:space="preserve">Ordering a camera is not the same as placing it in service. It must be ready and available for intended business use. Personal use reduces the deductible share; later sale or personal conversion can create tax consequences.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IRS Publication 946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IRS Publication 535</w:t>
        </w:r>
      </w:hyperlink>
    </w:p>
    <w:p>
      <w:r>
        <w:t xml:space="preserve">See also </w:t>
      </w:r>
      <w:hyperlink r:id="rId124">
        <w:r>
          <w:rPr>
            <w:color w:val="1F4E79"/>
            <w:u w:val="single"/>
          </w:rPr>
          <w:t xml:space="preserve">Ohio Film Tax Planning</w:t>
        </w:r>
      </w:hyperlink>
      <w:r>
        <w:t xml:space="preserve"> and </w:t>
      </w:r>
      <w:hyperlink r:id="rId125">
        <w:r>
          <w:rPr>
            <w:color w:val="1F4E79"/>
            <w:u w:val="single"/>
          </w:rPr>
          <w:t xml:space="preserve">Film Investor Tax Limits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film-gear-and-asset-tax-records" TargetMode="External"/><Relationship Id="rId101" Type="http://schemas.openxmlformats.org/officeDocument/2006/relationships/hyperlink" Target="https://www.agoramores.com/tags/film-production" TargetMode="External"/><Relationship Id="rId102" Type="http://schemas.openxmlformats.org/officeDocument/2006/relationships/hyperlink" Target="https://www.agoramores.com/media/film-and-tv/production/camera/cine-lenses" TargetMode="External"/><Relationship Id="rId103" Type="http://schemas.openxmlformats.org/officeDocument/2006/relationships/hyperlink" Target="https://www.agoramores.com/media/film-and-tv/production/writing/selling-your-script" TargetMode="External"/><Relationship Id="rId104" Type="http://schemas.openxmlformats.org/officeDocument/2006/relationships/hyperlink" Target="https://www.agoramores.com/media/film-and-tv/production/writing" TargetMode="External"/><Relationship Id="rId105" Type="http://schemas.openxmlformats.org/officeDocument/2006/relationships/hyperlink" Target="https://www.agoramores.com/media/film-and-tv/production/camera/camera-brains" TargetMode="External"/><Relationship Id="rId106" Type="http://schemas.openxmlformats.org/officeDocument/2006/relationships/hyperlink" Target="https://www.agoramores.com/media/film-and-tv/production/camera/camera-equipment" TargetMode="External"/><Relationship Id="rId107" Type="http://schemas.openxmlformats.org/officeDocument/2006/relationships/hyperlink" Target="https://www.agoramores.com/media/film-and-tv/production/virtual-production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business" TargetMode="External"/><Relationship Id="rId110" Type="http://schemas.openxmlformats.org/officeDocument/2006/relationships/hyperlink" Target="https://www.agoramores.com/media/film-and-tv/awards/film-challenges" TargetMode="External"/><Relationship Id="rId111" Type="http://schemas.openxmlformats.org/officeDocument/2006/relationships/hyperlink" Target="https://www.agoramores.com/media/film-and-tv/formats/film-formats" TargetMode="External"/><Relationship Id="rId112" Type="http://schemas.openxmlformats.org/officeDocument/2006/relationships/hyperlink" Target="https://www.agoramores.com/media/film-and-tv/formats/low-budget-crime" TargetMode="External"/><Relationship Id="rId113" Type="http://schemas.openxmlformats.org/officeDocument/2006/relationships/hyperlink" Target="https://www.agoramores.com/media/film-and-tv/business/a24" TargetMode="External"/><Relationship Id="rId114" Type="http://schemas.openxmlformats.org/officeDocument/2006/relationships/hyperlink" Target="https://www.agoramores.com/media/film-and-tv/business/crowd-fundin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creators/streaming-equipment" TargetMode="External"/><Relationship Id="rId117" Type="http://schemas.openxmlformats.org/officeDocument/2006/relationships/hyperlink" Target="https://www.agoramores.com/media" TargetMode="External"/><Relationship Id="rId118" Type="http://schemas.openxmlformats.org/officeDocument/2006/relationships/hyperlink" Target="https://www.agoramores.com/media/broadcast/peg/mississippi-peg" TargetMode="External"/><Relationship Id="rId119" Type="http://schemas.openxmlformats.org/officeDocument/2006/relationships/hyperlink" Target="https://www.agoramores.com/media/creators/agency-show" TargetMode="External"/><Relationship Id="rId120" Type="http://schemas.openxmlformats.org/officeDocument/2006/relationships/hyperlink" Target="https://www.agoramores.com/media/creators/wildlife-show" TargetMode="External"/><Relationship Id="rId121" Type="http://schemas.openxmlformats.org/officeDocument/2006/relationships/hyperlink" Target="https://www.agoramores.com/media/film-and-tv/business/us-movie-theatre-chains" TargetMode="External"/><Relationship Id="rId122" Type="http://schemas.openxmlformats.org/officeDocument/2006/relationships/hyperlink" Target="https://www.irs.gov/publications/p946" TargetMode="External"/><Relationship Id="rId123" Type="http://schemas.openxmlformats.org/officeDocument/2006/relationships/hyperlink" Target="https://www.irs.gov/publications/p535" TargetMode="External"/><Relationship Id="rId124" Type="http://schemas.openxmlformats.org/officeDocument/2006/relationships/hyperlink" Target="https://www.agoramores.com/media/film-and-tv/business/ohio-film-tax-planning" TargetMode="External"/><Relationship Id="rId125" Type="http://schemas.openxmlformats.org/officeDocument/2006/relationships/hyperlink" Target="https://www.agoramores.com/media/film-and-tv/business/film-investor-tax-limi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Gear and Asset Tax Records</dc:title>
  <dc:creator>Agoramores</dc:creator>
  <cp:keywords>media, film-and-tv, film-production</cp:keywords>
  <dcterms:created xsi:type="dcterms:W3CDTF">2026-08-22T07:56:14Z</dcterms:created>
</cp:coreProperties>
</file>