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docProps/core.xml" ContentType="application/vnd.openxmlformats-package.core-properti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Relationship Id="rId2" Type="http://schemas.openxmlformats.org/package/2006/relationships/metadata/core-properties" Target="docProps/core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Title"/>
      </w:pPr>
      <w:r>
        <w:t xml:space="preserve">Water</w:t>
      </w:r>
    </w:p>
    <w:p>
      <w:pPr>
        <w:pStyle w:val="Subtitle"/>
      </w:pPr>
      <w:hyperlink r:id="rId100">
        <w:r>
          <w:rPr>
            <w:color w:val="1F4E79"/>
            <w:u w:val="single"/>
          </w:rPr>
          <w:t xml:space="preserve">https://www.agoramores.com/food/ingredients/shelf-stable/water</w:t>
        </w:r>
      </w:hyperlink>
    </w:p>
    <w:p>
      <w:pPr>
        <w:pStyle w:val="Subtitle"/>
      </w:pPr>
      <w:r>
        <w:t xml:space="preserve">Tags: food · ingredients · shelf-stable</w:t>
      </w:r>
    </w:p>
    <w:p>
      <w:pPr>
        <w:pBdr>
          <w:bottom w:val="single" w:sz="6" w:space="1" w:color="808080"/>
        </w:pBdr>
      </w:pPr>
    </w:p>
    <w:p>
      <w:pPr>
        <w:pStyle w:val="Heading1"/>
      </w:pPr>
      <w:r>
        <w:t xml:space="preserve">Related</w:t>
      </w:r>
    </w:p>
    <w:p>
      <w:pPr>
        <w:pStyle w:val="Heading2"/>
      </w:pPr>
      <w:hyperlink r:id="rId101">
        <w:r>
          <w:rPr>
            <w:color w:val="1F4E79"/>
            <w:u w:val="single"/>
          </w:rPr>
          <w:t xml:space="preserve">shelf-stable</w:t>
        </w:r>
      </w:hyperlink>
    </w:p>
    <w:p>
      <w:pPr>
        <w:pStyle w:val="ListParagraph"/>
        <w:numPr>
          <w:ilvl w:val="0"/>
          <w:numId w:val="1"/>
        </w:numPr>
      </w:pPr>
      <w:hyperlink r:id="rId102">
        <w:r>
          <w:rPr>
            <w:color w:val="1F4E79"/>
            <w:u w:val="single"/>
          </w:rPr>
          <w:t xml:space="preserve">Re hydrated textured soy protein</w:t>
        </w:r>
      </w:hyperlink>
    </w:p>
    <w:p>
      <w:pPr>
        <w:pStyle w:val="ListParagraph"/>
        <w:numPr>
          <w:ilvl w:val="0"/>
          <w:numId w:val="1"/>
        </w:numPr>
      </w:pPr>
      <w:hyperlink r:id="rId103">
        <w:r>
          <w:rPr>
            <w:color w:val="1F4E79"/>
            <w:u w:val="single"/>
          </w:rPr>
          <w:t xml:space="preserve">Cream sauces, milk solids</w:t>
        </w:r>
      </w:hyperlink>
    </w:p>
    <w:p>
      <w:pPr>
        <w:pStyle w:val="ListParagraph"/>
        <w:numPr>
          <w:ilvl w:val="0"/>
          <w:numId w:val="1"/>
        </w:numPr>
      </w:pPr>
      <w:hyperlink r:id="rId104">
        <w:r>
          <w:rPr>
            <w:color w:val="1F4E79"/>
            <w:u w:val="single"/>
          </w:rPr>
          <w:t xml:space="preserve">Sugar</w:t>
        </w:r>
      </w:hyperlink>
    </w:p>
    <w:p>
      <w:pPr>
        <w:pStyle w:val="ListParagraph"/>
        <w:numPr>
          <w:ilvl w:val="0"/>
          <w:numId w:val="1"/>
        </w:numPr>
      </w:pPr>
      <w:hyperlink r:id="rId105">
        <w:r>
          <w:rPr>
            <w:color w:val="1F4E79"/>
            <w:u w:val="single"/>
          </w:rPr>
          <w:t xml:space="preserve">Lemon juice</w:t>
        </w:r>
      </w:hyperlink>
    </w:p>
    <w:p>
      <w:pPr>
        <w:pStyle w:val="ListParagraph"/>
        <w:numPr>
          <w:ilvl w:val="0"/>
          <w:numId w:val="1"/>
        </w:numPr>
      </w:pPr>
      <w:hyperlink r:id="rId106">
        <w:r>
          <w:rPr>
            <w:color w:val="1F4E79"/>
            <w:u w:val="single"/>
          </w:rPr>
          <w:t xml:space="preserve">Dry egg noodles</w:t>
        </w:r>
      </w:hyperlink>
    </w:p>
    <w:p>
      <w:pPr>
        <w:pStyle w:val="ListParagraph"/>
        <w:numPr>
          <w:ilvl w:val="0"/>
          <w:numId w:val="1"/>
        </w:numPr>
      </w:pPr>
      <w:hyperlink r:id="rId107">
        <w:r>
          <w:rPr>
            <w:color w:val="1F4E79"/>
            <w:u w:val="single"/>
          </w:rPr>
          <w:t xml:space="preserve">Chia seeds</w:t>
        </w:r>
      </w:hyperlink>
    </w:p>
    <w:p>
      <w:pPr>
        <w:pStyle w:val="Heading2"/>
      </w:pPr>
      <w:hyperlink r:id="rId108">
        <w:r>
          <w:rPr>
            <w:color w:val="1F4E79"/>
            <w:u w:val="single"/>
          </w:rPr>
          <w:t xml:space="preserve">ingredients</w:t>
        </w:r>
      </w:hyperlink>
    </w:p>
    <w:p>
      <w:pPr>
        <w:pStyle w:val="ListParagraph"/>
        <w:numPr>
          <w:ilvl w:val="0"/>
          <w:numId w:val="1"/>
        </w:numPr>
      </w:pPr>
      <w:hyperlink r:id="rId109">
        <w:r>
          <w:rPr>
            <w:color w:val="1F4E79"/>
            <w:u w:val="single"/>
          </w:rPr>
          <w:t xml:space="preserve">Almond oil</w:t>
        </w:r>
      </w:hyperlink>
    </w:p>
    <w:p>
      <w:pPr>
        <w:pStyle w:val="ListParagraph"/>
        <w:numPr>
          <w:ilvl w:val="0"/>
          <w:numId w:val="1"/>
        </w:numPr>
      </w:pPr>
      <w:hyperlink r:id="rId110">
        <w:r>
          <w:rPr>
            <w:color w:val="1F4E79"/>
            <w:u w:val="single"/>
          </w:rPr>
          <w:t xml:space="preserve">Avocado Oil</w:t>
        </w:r>
      </w:hyperlink>
    </w:p>
    <w:p>
      <w:pPr>
        <w:pStyle w:val="ListParagraph"/>
        <w:numPr>
          <w:ilvl w:val="0"/>
          <w:numId w:val="1"/>
        </w:numPr>
      </w:pPr>
      <w:hyperlink r:id="rId111">
        <w:r>
          <w:rPr>
            <w:color w:val="1F4E79"/>
            <w:u w:val="single"/>
          </w:rPr>
          <w:t xml:space="preserve">Baking powder</w:t>
        </w:r>
      </w:hyperlink>
    </w:p>
    <w:p>
      <w:pPr>
        <w:pStyle w:val="ListParagraph"/>
        <w:numPr>
          <w:ilvl w:val="0"/>
          <w:numId w:val="1"/>
        </w:numPr>
      </w:pPr>
      <w:hyperlink r:id="rId112">
        <w:r>
          <w:rPr>
            <w:color w:val="1F4E79"/>
            <w:u w:val="single"/>
          </w:rPr>
          <w:t xml:space="preserve">Black bean sauce</w:t>
        </w:r>
      </w:hyperlink>
    </w:p>
    <w:p>
      <w:pPr>
        <w:pStyle w:val="ListParagraph"/>
        <w:numPr>
          <w:ilvl w:val="0"/>
          <w:numId w:val="1"/>
        </w:numPr>
      </w:pPr>
      <w:hyperlink r:id="rId113">
        <w:r>
          <w:rPr>
            <w:color w:val="1F4E79"/>
            <w:u w:val="single"/>
          </w:rPr>
          <w:t xml:space="preserve">Corn syrup</w:t>
        </w:r>
      </w:hyperlink>
    </w:p>
    <w:p>
      <w:pPr>
        <w:pStyle w:val="ListParagraph"/>
        <w:numPr>
          <w:ilvl w:val="0"/>
          <w:numId w:val="1"/>
        </w:numPr>
      </w:pPr>
      <w:hyperlink r:id="rId114">
        <w:r>
          <w:rPr>
            <w:color w:val="1F4E79"/>
            <w:u w:val="single"/>
          </w:rPr>
          <w:t xml:space="preserve">Grapeseed oil</w:t>
        </w:r>
      </w:hyperlink>
    </w:p>
    <w:p>
      <w:pPr>
        <w:pStyle w:val="Heading2"/>
      </w:pPr>
      <w:hyperlink r:id="rId115">
        <w:r>
          <w:rPr>
            <w:color w:val="1F4E79"/>
            <w:u w:val="single"/>
          </w:rPr>
          <w:t xml:space="preserve">food</w:t>
        </w:r>
      </w:hyperlink>
    </w:p>
    <w:p>
      <w:pPr>
        <w:pStyle w:val="ListParagraph"/>
        <w:numPr>
          <w:ilvl w:val="0"/>
          <w:numId w:val="1"/>
        </w:numPr>
      </w:pPr>
      <w:hyperlink r:id="rId116">
        <w:r>
          <w:rPr>
            <w:color w:val="1F4E79"/>
            <w:u w:val="single"/>
          </w:rPr>
          <w:t xml:space="preserve">pies</w:t>
        </w:r>
      </w:hyperlink>
    </w:p>
    <w:p>
      <w:pPr>
        <w:pStyle w:val="ListParagraph"/>
        <w:numPr>
          <w:ilvl w:val="0"/>
          <w:numId w:val="1"/>
        </w:numPr>
      </w:pPr>
      <w:hyperlink r:id="rId117">
        <w:r>
          <w:rPr>
            <w:color w:val="1F4E79"/>
            <w:u w:val="single"/>
          </w:rPr>
          <w:t xml:space="preserve">Central Ohio U Pick Farms</w:t>
        </w:r>
      </w:hyperlink>
    </w:p>
    <w:p>
      <w:pPr>
        <w:pStyle w:val="ListParagraph"/>
        <w:numPr>
          <w:ilvl w:val="0"/>
          <w:numId w:val="1"/>
        </w:numPr>
      </w:pPr>
      <w:hyperlink r:id="rId118">
        <w:r>
          <w:rPr>
            <w:color w:val="1F4E79"/>
            <w:u w:val="single"/>
          </w:rPr>
          <w:t xml:space="preserve">cakes</w:t>
        </w:r>
      </w:hyperlink>
    </w:p>
    <w:p>
      <w:pPr>
        <w:pStyle w:val="ListParagraph"/>
        <w:numPr>
          <w:ilvl w:val="0"/>
          <w:numId w:val="1"/>
        </w:numPr>
      </w:pPr>
      <w:hyperlink r:id="rId119">
        <w:r>
          <w:rPr>
            <w:color w:val="1F4E79"/>
            <w:u w:val="single"/>
          </w:rPr>
          <w:t xml:space="preserve">victoria sponge</w:t>
        </w:r>
      </w:hyperlink>
    </w:p>
    <w:p>
      <w:pPr>
        <w:pStyle w:val="ListParagraph"/>
        <w:numPr>
          <w:ilvl w:val="0"/>
          <w:numId w:val="1"/>
        </w:numPr>
      </w:pPr>
      <w:hyperlink r:id="rId120">
        <w:r>
          <w:rPr>
            <w:color w:val="1F4E79"/>
            <w:u w:val="single"/>
          </w:rPr>
          <w:t xml:space="preserve">Columbus Farmers Market Seasons</w:t>
        </w:r>
      </w:hyperlink>
    </w:p>
    <w:p>
      <w:pPr>
        <w:pStyle w:val="ListParagraph"/>
        <w:numPr>
          <w:ilvl w:val="0"/>
          <w:numId w:val="1"/>
        </w:numPr>
      </w:pPr>
      <w:hyperlink r:id="rId121">
        <w:r>
          <w:rPr>
            <w:color w:val="1F4E79"/>
            <w:u w:val="single"/>
          </w:rPr>
          <w:t xml:space="preserve">chiffon cake</w:t>
        </w:r>
      </w:hyperlink>
    </w:p>
    <w:p>
      <w:pPr>
        <w:pStyle w:val="Heading1"/>
      </w:pPr>
      <w:r>
        <w:t xml:space="preserve">Water</w:t>
      </w:r>
    </w:p>
    <w:p>
      <w:r>
        <w:t xml:space="preserve">Commercially bottled water carries a date for the bottle, not the water. Plastic gives up flavour into it over years, which is a taste question rather than a safety one.</w:t>
      </w:r>
    </w:p>
    <w:p>
      <w:pPr>
        <w:pStyle w:val="Heading2"/>
      </w:pPr>
      <w:r>
        <w:t xml:space="preserve">How long it keeps</w:t>
      </w:r>
    </w:p>
    <w:p>
      <w:r>
        <w:t xml:space="preserve">Unopened, this keeps </w:t>
      </w:r>
      <w:r>
        <w:rPr>
          <w:b/>
        </w:rPr>
        <w:t xml:space="preserve">indefinitely</w:t>
      </w:r>
      <w:r>
        <w:t xml:space="preserve"> — which is what puts it on
</w:t>
      </w:r>
      <w:hyperlink r:id="rId122">
        <w:r>
          <w:rPr>
            <w:color w:val="1F4E79"/>
            <w:u w:val="single"/>
          </w:rPr>
          <w:t xml:space="preserve">the long shelf</w:t>
        </w:r>
      </w:hyperlink>
      <w:r>
        <w:t xml:space="preserve">.</w:t>
      </w:r>
    </w:p>
    <w:tbl>
      <w:tblPr>
        <w:tblStyle w:val="TableGrid"/>
        <w:tblW w:w="0" w:type="auto"/>
      </w:tblPr>
      <w:tblGrid>
        <w:gridCol w:w="2400"/>
        <w:gridCol w:w="2400"/>
        <w:gridCol w:w="2400"/>
      </w:tblGrid>
      <w:tr>
        <w:trPr>
          <w:tblHeader/>
        </w:trPr>
        <w:tc>
          <w:tcPr>
            <w:tcW w:w="2400" w:type="dxa"/>
          </w:tcPr>
          <w:p>
            <w:pPr>
              <w:pStyle w:val="TableText"/>
            </w:pPr>
            <w:r>
              <w:rPr>
                <w:b/>
              </w:rPr>
              <w:t xml:space="preserve">As sold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rPr>
                <w:b/>
              </w:rPr>
              <w:t xml:space="preserve">Unopened, in the cupboard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rPr>
                <w:b/>
              </w:rPr>
              <w:t xml:space="preserve">Once opened</w:t>
            </w:r>
          </w:p>
        </w:tc>
      </w:tr>
      <w:tr>
        <w:tc>
          <w:tcPr>
            <w:tcW w:w="2400" w:type="dxa"/>
          </w:tcPr>
          <w:p>
            <w:pPr>
              <w:pStyle w:val="TableText"/>
            </w:pPr>
            <w:r>
              <w:t xml:space="preserve">commercially bottled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rPr>
                <w:b/>
              </w:rPr>
              <w:t xml:space="preserve">indefinitely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—</w:t>
            </w:r>
          </w:p>
        </w:tc>
      </w:tr>
    </w:tbl>
    <w:p/>
    <w:p>
      <w:r>
        <w:t xml:space="preserve">Counted from the date on the package. Figures are the </w:t>
      </w:r>
      <w:r>
        <w:rPr>
          <w:b/>
        </w:rPr>
        <w:t xml:space="preserve">USDA FSIS FoodKeeper</w:t>
      </w:r>
      <w:r>
        <w:t xml:space="preserve"> table's, for unopened storage at room temperature; FoodKeeper counts a month as 30 days.</w:t>
      </w:r>
    </w:p>
    <w:p>
      <w:r>
        <w:t xml:space="preserve">FoodKeeper's own note: </w:t>
      </w:r>
      <w:r>
        <w:rPr>
          <w:i/>
        </w:rPr>
        <w:t xml:space="preserve">Water will store indefinitely, though the taste may be impacted by storage conditions, including sunlight, items stored around it and the containers being used to store it.</w:t>
      </w:r>
    </w:p>
    <w:p>
      <w:r>
        <w:t xml:space="preserve">The table was not pulled from USDA — fsis.usda.gov answers 403 to non-browser clients from this machine — so it came from a mirror of the data.gov dataset and its vintage is unverified. Treat a single figure as indicative, not as a use-by date.</w:t>
      </w:r>
    </w:p>
    <w:p>
      <w:pPr>
        <w:pStyle w:val="Heading2"/>
      </w:pPr>
      <w:r>
        <w:t xml:space="preserve">Related</w:t>
      </w:r>
    </w:p>
    <w:p>
      <w:pPr>
        <w:pStyle w:val="ListParagraph"/>
        <w:numPr>
          <w:ilvl w:val="0"/>
          <w:numId w:val="1"/>
        </w:numPr>
      </w:pPr>
      <w:hyperlink r:id="rId123">
        <w:r>
          <w:rPr>
            <w:color w:val="1F4E79"/>
            <w:u w:val="single"/>
          </w:rPr>
          <w:t xml:space="preserve">Keeps 60 days or more</w:t>
        </w:r>
      </w:hyperlink>
      <w:r>
        <w:t xml:space="preserve"> — the whole cupboard list, by aisle.</w:t>
      </w:r>
    </w:p>
    <w:p>
      <w:pPr>
        <w:pStyle w:val="ListParagraph"/>
        <w:numPr>
          <w:ilvl w:val="0"/>
          <w:numId w:val="1"/>
        </w:numPr>
      </w:pPr>
      <w:hyperlink r:id="rId124">
        <w:r>
          <w:rPr>
            <w:color w:val="1F4E79"/>
            <w:u w:val="single"/>
          </w:rPr>
          <w:t xml:space="preserve">Ingredients</w:t>
        </w:r>
      </w:hyperlink>
      <w:r>
        <w:t xml:space="preserve"> — the wider shelf.</w:t>
      </w:r>
    </w:p>
    <w:p>
      <w:pPr>
        <w:pStyle w:val="ListParagraph"/>
        <w:numPr>
          <w:ilvl w:val="0"/>
          <w:numId w:val="1"/>
        </w:numPr>
      </w:pPr>
      <w:r>
        <w:t xml:space="preserve">Same aisle — </w:t>
      </w:r>
      <w:r>
        <w:rPr>
          <w:i/>
        </w:rPr>
        <w:t xml:space="preserve">Beverages</w:t>
      </w:r>
      <w:r>
        <w:t xml:space="preserve">: </w:t>
      </w:r>
      <w:hyperlink r:id="rId125">
        <w:r>
          <w:rPr>
            <w:color w:val="1F4E79"/>
            <w:u w:val="single"/>
          </w:rPr>
          <w:t xml:space="preserve">Hard liquors</w:t>
        </w:r>
      </w:hyperlink>
      <w:r>
        <w:t xml:space="preserve"> · </w:t>
      </w:r>
      <w:hyperlink r:id="rId126">
        <w:r>
          <w:rPr>
            <w:color w:val="1F4E79"/>
            <w:u w:val="single"/>
          </w:rPr>
          <w:t xml:space="preserve">Nutrition supplement drinks</w:t>
        </w:r>
      </w:hyperlink>
      <w:r>
        <w:t xml:space="preserve"> · </w:t>
      </w:r>
      <w:hyperlink r:id="rId127">
        <w:r>
          <w:rPr>
            <w:color w:val="1F4E79"/>
            <w:u w:val="single"/>
          </w:rPr>
          <w:t xml:space="preserve">Red wine</w:t>
        </w:r>
      </w:hyperlink>
      <w:r>
        <w:t xml:space="preserve"> · </w:t>
      </w:r>
      <w:hyperlink r:id="rId128">
        <w:r>
          <w:rPr>
            <w:color w:val="1F4E79"/>
            <w:u w:val="single"/>
          </w:rPr>
          <w:t xml:space="preserve">Tea</w:t>
        </w:r>
      </w:hyperlink>
      <w:r>
        <w:t xml:space="preserve"> · </w:t>
      </w:r>
      <w:hyperlink r:id="rId129">
        <w:r>
          <w:rPr>
            <w:color w:val="1F4E79"/>
            <w:u w:val="single"/>
          </w:rPr>
          <w:t xml:space="preserve">White wine</w:t>
        </w:r>
      </w:hyperlink>
      <w:r>
        <w:t xml:space="preserve">.</w:t>
      </w:r>
    </w:p>
    <w:sectPr>
      <w:pgSz w:w="12240" w:h="15840"/>
      <w:pgMar w:top="1440" w:right="1440" w:bottom="1440" w:left="1440" w:header="720" w:footer="720" w:gutter="0"/>
    </w:sectPr>
  </w:body>
</w:document>
</file>

<file path=word/numbering.xml><?xml version="1.0" encoding="utf-8"?>
<w:numbering xmlns:w="http://schemas.openxmlformats.org/wordprocessingml/2006/main">
  <w:abstractNum w:abstractNumId="1">
    <w:multiLevelType w:val="hybridMultilevel"/>
    <w:lvl w:ilvl="0">
      <w:start w:val="1"/>
      <w:numFmt w:val="bullet"/>
      <w:lvlText w:val="•"/>
      <w:lvlJc w:val="left"/>
      <w:pPr>
        <w:ind w:left="720" w:hanging="360"/>
      </w:pPr>
    </w:lvl>
    <w:lvl w:ilvl="1">
      <w:start w:val="1"/>
      <w:numFmt w:val="bullet"/>
      <w:lvlText w:val="o"/>
      <w:lvlJc w:val="left"/>
      <w:pPr>
        <w:ind w:left="1080" w:hanging="360"/>
      </w:pPr>
    </w:lvl>
    <w:lvl w:ilvl="2">
      <w:start w:val="1"/>
      <w:numFmt w:val="bullet"/>
      <w:lvlText w:val="▪"/>
      <w:lvlJc w:val="left"/>
      <w:pPr>
        <w:ind w:left="1440" w:hanging="360"/>
      </w:pPr>
    </w:lvl>
    <w:lvl w:ilvl="3">
      <w:start w:val="1"/>
      <w:numFmt w:val="bullet"/>
      <w:lvlText w:val="•"/>
      <w:lvlJc w:val="left"/>
      <w:pPr>
        <w:ind w:left="1800" w:hanging="360"/>
      </w:pPr>
    </w:lvl>
  </w:abstractNum>
  <w:abstractNum w:abstractNumId="2">
    <w:multiLevelType w:val="hybrid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</w:abstractNum>
  <w:num w:numId="1">
    <w:abstractNumId w:val="1"/>
  </w:num>
  <w:num w:numId="2">
    <w:abstractNumId w:val="2"/>
  </w:num>
</w:numbering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40" w:line="276" w:lineRule="auto"/>
      </w:pPr>
    </w:pPrDefault>
  </w:docDefaults>
  <w:style w:type="paragraph" w:default="1" w:styleId="Normal">
    <w:name w:val="Normal"/>
    <w:qFormat/>
  </w:style>
  <w:style w:type="paragraph" w:styleId="Title">
    <w:name w:val="Title"/>
    <w:basedOn w:val="Normal"/>
    <w:qFormat/>
    <w:pPr>
      <w:spacing w:after="60"/>
    </w:pPr>
    <w:rPr>
      <w:rFonts w:ascii="Calibri Light" w:hAnsi="Calibri Light"/>
      <w:b/>
      <w:sz w:val="52"/>
    </w:rPr>
  </w:style>
  <w:style w:type="paragraph" w:styleId="Subtitle">
    <w:name w:val="Subtitle"/>
    <w:basedOn w:val="Normal"/>
    <w:qFormat/>
    <w:pPr>
      <w:spacing w:after="40"/>
    </w:pPr>
    <w:rPr>
      <w:color w:val="5A5A5A"/>
      <w:sz w:val="18"/>
    </w:rPr>
  </w:style>
  <w:style w:type="paragraph" w:styleId="Heading1">
    <w:name w:val="heading 1"/>
    <w:basedOn w:val="Normal"/>
    <w:next w:val="Normal"/>
    <w:qFormat/>
    <w:pPr>
      <w:outlineLvl w:val="0"/>
      <w:spacing w:before="320" w:after="120"/>
    </w:pPr>
    <w:rPr>
      <w:b/>
      <w:sz w:val="36"/>
    </w:rPr>
  </w:style>
  <w:style w:type="paragraph" w:styleId="Heading2">
    <w:name w:val="heading 2"/>
    <w:basedOn w:val="Normal"/>
    <w:next w:val="Normal"/>
    <w:qFormat/>
    <w:pPr>
      <w:outlineLvl w:val="1"/>
      <w:spacing w:before="260" w:after="100"/>
    </w:pPr>
    <w:rPr>
      <w:b/>
      <w:sz w:val="30"/>
    </w:rPr>
  </w:style>
  <w:style w:type="paragraph" w:styleId="Heading3">
    <w:name w:val="heading 3"/>
    <w:basedOn w:val="Normal"/>
    <w:next w:val="Normal"/>
    <w:qFormat/>
    <w:pPr>
      <w:outlineLvl w:val="2"/>
      <w:spacing w:before="220" w:after="80"/>
    </w:pPr>
    <w:rPr>
      <w:b/>
      <w:sz w:val="26"/>
    </w:rPr>
  </w:style>
  <w:style w:type="paragraph" w:styleId="Heading4">
    <w:name w:val="heading 4"/>
    <w:basedOn w:val="Normal"/>
    <w:next w:val="Normal"/>
    <w:qFormat/>
    <w:pPr>
      <w:outlineLvl w:val="3"/>
      <w:spacing w:before="200" w:after="80"/>
    </w:pPr>
    <w:rPr>
      <w:b/>
      <w:sz w:val="24"/>
    </w:rPr>
  </w:style>
  <w:style w:type="paragraph" w:styleId="Heading5">
    <w:name w:val="heading 5"/>
    <w:basedOn w:val="Normal"/>
    <w:next w:val="Normal"/>
    <w:qFormat/>
    <w:pPr>
      <w:outlineLvl w:val="4"/>
      <w:spacing w:before="180" w:after="60"/>
    </w:pPr>
    <w:rPr>
      <w:b/>
      <w:sz w:val="23"/>
    </w:rPr>
  </w:style>
  <w:style w:type="paragraph" w:styleId="Heading6">
    <w:name w:val="heading 6"/>
    <w:basedOn w:val="Normal"/>
    <w:next w:val="Normal"/>
    <w:qFormat/>
    <w:pPr>
      <w:outlineLvl w:val="5"/>
      <w:spacing w:before="160" w:after="60"/>
    </w:pPr>
    <w:rPr>
      <w:b/>
      <w:i/>
      <w:sz w:val="22"/>
    </w:rPr>
  </w:style>
  <w:style w:type="paragraph" w:styleId="Quote">
    <w:name w:val="Quote"/>
    <w:basedOn w:val="Normal"/>
    <w:qFormat/>
    <w:pPr>
      <w:ind w:left="480"/>
      <w:pBdr>
        <w:left w:val="single" w:sz="12" w:space="8" w:color="B0B0B0"/>
      </w:pBdr>
    </w:pPr>
    <w:rPr>
      <w:i/>
    </w:rPr>
  </w:style>
  <w:style w:type="paragraph" w:styleId="CodeBlock">
    <w:name w:val="Code Block"/>
    <w:basedOn w:val="Normal"/>
    <w:qFormat/>
    <w:pPr>
      <w:ind w:left="360"/>
      <w:spacing w:after="120" w:line="240" w:lineRule="auto"/>
      <w:shd w:val="clear" w:fill="F2F2F2"/>
    </w:pPr>
    <w:rPr>
      <w:rFonts w:ascii="Consolas" w:hAnsi="Consolas"/>
      <w:sz w:val="18"/>
    </w:rPr>
  </w:style>
  <w:style w:type="paragraph" w:styleId="ListParagraph">
    <w:name w:val="List Paragraph"/>
    <w:basedOn w:val="Normal"/>
    <w:qFormat/>
    <w:pPr>
      <w:ind w:left="720"/>
      <w:spacing w:after="60"/>
    </w:pPr>
  </w:style>
  <w:style w:type="paragraph" w:styleId="TableText">
    <w:name w:val="Table Text"/>
    <w:basedOn w:val="Normal"/>
    <w:pPr>
      <w:spacing w:after="40"/>
    </w:pPr>
    <w:rPr>
      <w:sz w:val="20"/>
    </w:rPr>
  </w:style>
  <w:style w:type="table" w:styleId="TableGrid">
    <w:name w:val="Table Grid"/>
    <w:tblPr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  <w:tblCellMar>
        <w:top w:w="60" w:type="dxa"/>
        <w:left w:w="100" w:type="dxa"/>
        <w:bottom w:w="60" w:type="dxa"/>
        <w:right w:w="100" w:type="dxa"/>
      </w:tblCellMar>
    </w:tbl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Relationship Id="rId2" Type="http://schemas.openxmlformats.org/officeDocument/2006/relationships/numbering" Target="numbering.xml"/>
<Relationship Id="rId100" Type="http://schemas.openxmlformats.org/officeDocument/2006/relationships/hyperlink" Target="https://www.agoramores.com/food/ingredients/shelf-stable/water" TargetMode="External"/><Relationship Id="rId101" Type="http://schemas.openxmlformats.org/officeDocument/2006/relationships/hyperlink" Target="https://www.agoramores.com/tags/shelf-stable" TargetMode="External"/><Relationship Id="rId102" Type="http://schemas.openxmlformats.org/officeDocument/2006/relationships/hyperlink" Target="https://www.agoramores.com/food/ingredients/shelf-stable/re-hydrated-textured-soy-protein" TargetMode="External"/><Relationship Id="rId103" Type="http://schemas.openxmlformats.org/officeDocument/2006/relationships/hyperlink" Target="https://www.agoramores.com/food/ingredients/shelf-stable/cream-sauces-milk-solids" TargetMode="External"/><Relationship Id="rId104" Type="http://schemas.openxmlformats.org/officeDocument/2006/relationships/hyperlink" Target="https://www.agoramores.com/food/ingredients/shelf-stable/sugar" TargetMode="External"/><Relationship Id="rId105" Type="http://schemas.openxmlformats.org/officeDocument/2006/relationships/hyperlink" Target="https://www.agoramores.com/food/ingredients/shelf-stable/lemon-juice" TargetMode="External"/><Relationship Id="rId106" Type="http://schemas.openxmlformats.org/officeDocument/2006/relationships/hyperlink" Target="https://www.agoramores.com/food/ingredients/shelf-stable/dry-egg-noodles" TargetMode="External"/><Relationship Id="rId107" Type="http://schemas.openxmlformats.org/officeDocument/2006/relationships/hyperlink" Target="https://www.agoramores.com/food/ingredients/shelf-stable/chia-seeds" TargetMode="External"/><Relationship Id="rId108" Type="http://schemas.openxmlformats.org/officeDocument/2006/relationships/hyperlink" Target="https://www.agoramores.com/tags/ingredients" TargetMode="External"/><Relationship Id="rId109" Type="http://schemas.openxmlformats.org/officeDocument/2006/relationships/hyperlink" Target="https://www.agoramores.com/food/ingredients/shelf-stable/almond-oil" TargetMode="External"/><Relationship Id="rId110" Type="http://schemas.openxmlformats.org/officeDocument/2006/relationships/hyperlink" Target="https://www.agoramores.com/food/ingredients/shelf-stable/avocado-oil" TargetMode="External"/><Relationship Id="rId111" Type="http://schemas.openxmlformats.org/officeDocument/2006/relationships/hyperlink" Target="https://www.agoramores.com/food/ingredients/shelf-stable/baking-powder" TargetMode="External"/><Relationship Id="rId112" Type="http://schemas.openxmlformats.org/officeDocument/2006/relationships/hyperlink" Target="https://www.agoramores.com/food/ingredients/shelf-stable/black-bean-sauce" TargetMode="External"/><Relationship Id="rId113" Type="http://schemas.openxmlformats.org/officeDocument/2006/relationships/hyperlink" Target="https://www.agoramores.com/food/ingredients/shelf-stable/corn-syrup" TargetMode="External"/><Relationship Id="rId114" Type="http://schemas.openxmlformats.org/officeDocument/2006/relationships/hyperlink" Target="https://www.agoramores.com/food/ingredients/shelf-stable/grapeseed-oil" TargetMode="External"/><Relationship Id="rId115" Type="http://schemas.openxmlformats.org/officeDocument/2006/relationships/hyperlink" Target="https://www.agoramores.com/tags/food" TargetMode="External"/><Relationship Id="rId116" Type="http://schemas.openxmlformats.org/officeDocument/2006/relationships/hyperlink" Target="https://www.agoramores.com/food/recipes/pies" TargetMode="External"/><Relationship Id="rId117" Type="http://schemas.openxmlformats.org/officeDocument/2006/relationships/hyperlink" Target="https://www.agoramores.com/food/business/central-ohio-u-pick-farms" TargetMode="External"/><Relationship Id="rId118" Type="http://schemas.openxmlformats.org/officeDocument/2006/relationships/hyperlink" Target="https://www.agoramores.com/food/recipes/cakes" TargetMode="External"/><Relationship Id="rId119" Type="http://schemas.openxmlformats.org/officeDocument/2006/relationships/hyperlink" Target="https://www.agoramores.com/food/recipes/cakes/victoria-sponge" TargetMode="External"/><Relationship Id="rId120" Type="http://schemas.openxmlformats.org/officeDocument/2006/relationships/hyperlink" Target="https://www.agoramores.com/food/business/columbus-farmers-market-seasons" TargetMode="External"/><Relationship Id="rId121" Type="http://schemas.openxmlformats.org/officeDocument/2006/relationships/hyperlink" Target="https://www.agoramores.com/food/recipes/cakes/chiffon-cake" TargetMode="External"/><Relationship Id="rId122" Type="http://schemas.openxmlformats.org/officeDocument/2006/relationships/hyperlink" Target="https://www.agoramores.com/food/ingredients/shelf-stable/portal" TargetMode="External"/><Relationship Id="rId123" Type="http://schemas.openxmlformats.org/officeDocument/2006/relationships/hyperlink" Target="https://www.agoramores.com/food/ingredients/shelf-stable/portal" TargetMode="External"/><Relationship Id="rId124" Type="http://schemas.openxmlformats.org/officeDocument/2006/relationships/hyperlink" Target="https://www.agoramores.com/food/ingredients/portal" TargetMode="External"/><Relationship Id="rId125" Type="http://schemas.openxmlformats.org/officeDocument/2006/relationships/hyperlink" Target="https://www.agoramores.com/food/ingredients/shelf-stable/hard-liquors" TargetMode="External"/><Relationship Id="rId126" Type="http://schemas.openxmlformats.org/officeDocument/2006/relationships/hyperlink" Target="https://www.agoramores.com/food/ingredients/shelf-stable/nutrition-supplement-drinks" TargetMode="External"/><Relationship Id="rId127" Type="http://schemas.openxmlformats.org/officeDocument/2006/relationships/hyperlink" Target="https://www.agoramores.com/food/ingredients/shelf-stable/red-wine" TargetMode="External"/><Relationship Id="rId128" Type="http://schemas.openxmlformats.org/officeDocument/2006/relationships/hyperlink" Target="https://www.agoramores.com/food/ingredients/shelf-stable/tea" TargetMode="External"/><Relationship Id="rId129" Type="http://schemas.openxmlformats.org/officeDocument/2006/relationships/hyperlink" Target="https://www.agoramores.com/food/ingredients/shelf-stable/white-wine" TargetMode="External"/>
</Relationship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:title>Water</dc:title>
  <dc:creator>Agoramores</dc:creator>
  <cp:keywords>food, ingredients, shelf-stable</cp:keywords>
  <dcterms:created xsi:type="dcterms:W3CDTF">2026-08-24T12:35:06Z</dcterms:created>
</cp:coreProperties>
</file>