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Salsa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https://www.agoramores.com/food/ingredients/shelf-stable/salsa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Salsa</w:t>
      </w:r>
    </w:p>
    <w:p>
      <w:r>
        <w:t xml:space="preserve">Tomato, onion, chilli and lime. Acid keeps it, and the home-canned version keeps as long as the commercial one when the acid is right.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picante and taco sauces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 month — refrigerated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homemade, canned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9–12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 and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FoodKeeper's own note: </w:t>
      </w:r>
      <w:r>
        <w:rPr>
          <w:i/>
        </w:rPr>
        <w:t xml:space="preserve">Refrigeration ensures that commercial sauces and condiments stay fresh for a longer period of time. Shelf-stable commercial salsa is safe when stored at room temperature after opening. Quality, not safety, is the reason the labels on these products suggest that they be refrigerated after opening.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Soy sauce or teriyaki sauce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salsa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balsamic-vinegar" TargetMode="External"/><Relationship Id="rId128" Type="http://schemas.openxmlformats.org/officeDocument/2006/relationships/hyperlink" Target="https://www.agoramores.com/food/ingredients/shelf-stable/gravy" TargetMode="External"/><Relationship Id="rId129" Type="http://schemas.openxmlformats.org/officeDocument/2006/relationships/hyperlink" Target="https://www.agoramores.com/food/ingredients/shelf-stable/soy-sauce-or-teriyaki-sau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Salsa</dc:title>
  <dc:creator>Agoramores</dc:creator>
  <cp:keywords>food, ingredients, shelf-stable</cp:keywords>
  <dcterms:created xsi:type="dcterms:W3CDTF">2026-08-24T12:32:30Z</dcterms:created>
</cp:coreProperties>
</file>