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Hard liquors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https://www.agoramores.com/food/ingredients/shelf-stable/hard-liquors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Hard liquors</w:t>
      </w:r>
    </w:p>
    <w:p>
      <w:r>
        <w:t xml:space="preserve">Distilled spirits at 40% alcohol by volume or above. Nothing microbial survives that, so an unopened bottle keeps indefinitely; what changes after opening is flavour, through oxidation, not safety.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indefinitely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indefinitely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Tea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White wine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hard-liquor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water" TargetMode="External"/><Relationship Id="rId126" Type="http://schemas.openxmlformats.org/officeDocument/2006/relationships/hyperlink" Target="https://www.agoramores.com/food/ingredients/shelf-stable/nutrition-supplement-drinks" TargetMode="External"/><Relationship Id="rId127" Type="http://schemas.openxmlformats.org/officeDocument/2006/relationships/hyperlink" Target="https://www.agoramores.com/food/ingredients/shelf-stable/red-wine" TargetMode="External"/><Relationship Id="rId128" Type="http://schemas.openxmlformats.org/officeDocument/2006/relationships/hyperlink" Target="https://www.agoramores.com/food/ingredients/shelf-stable/tea" TargetMode="External"/><Relationship Id="rId129" Type="http://schemas.openxmlformats.org/officeDocument/2006/relationships/hyperlink" Target="https://www.agoramores.com/food/ingredients/shelf-stable/white-win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Hard liquors</dc:title>
  <dc:creator>Agoramores</dc:creator>
  <cp:keywords>food, ingredients, shelf-stable</cp:keywords>
  <dcterms:created xsi:type="dcterms:W3CDTF">2026-08-24T12:36:05Z</dcterms:created>
</cp:coreProperties>
</file>