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tanning accelerator</w:t>
      </w:r>
    </w:p>
    <w:p>
      <w:pPr>
        <w:pStyle w:val="Subtitle"/>
      </w:pPr>
      <w:hyperlink r:id="rId100">
        <w:r>
          <w:rPr>
            <w:color w:val="1F4E79"/>
            <w:u w:val="single"/>
          </w:rPr>
          <w:t xml:space="preserve">https://www.agoramores.com/cosmetics/sun-and-tanning/tanning-accelerator</w:t>
        </w:r>
      </w:hyperlink>
    </w:p>
    <w:p>
      <w:pPr>
        <w:pStyle w:val="Subtitle"/>
      </w:pPr>
      <w:r>
        <w:t xml:space="preserve">Tags: cosmetics · sun-and-tanning</w:t>
      </w:r>
    </w:p>
    <w:p>
      <w:pPr>
        <w:pBdr>
          <w:bottom w:val="single" w:sz="6" w:space="1" w:color="808080"/>
        </w:pBdr>
      </w:pPr>
    </w:p>
    <w:p>
      <w:pPr>
        <w:pStyle w:val="Heading1"/>
      </w:pPr>
      <w:r>
        <w:t xml:space="preserve">Related</w:t>
      </w:r>
    </w:p>
    <w:p>
      <w:pPr>
        <w:pStyle w:val="Heading2"/>
      </w:pPr>
      <w:hyperlink r:id="rId101">
        <w:r>
          <w:rPr>
            <w:color w:val="1F4E79"/>
            <w:u w:val="single"/>
          </w:rPr>
          <w:t xml:space="preserve">sun-and-tanning</w:t>
        </w:r>
      </w:hyperlink>
    </w:p>
    <w:p>
      <w:pPr>
        <w:pStyle w:val="ListParagraph"/>
        <w:numPr>
          <w:ilvl w:val="0"/>
          <w:numId w:val="1"/>
        </w:numPr>
      </w:pPr>
      <w:hyperlink r:id="rId102">
        <w:r>
          <w:rPr>
            <w:color w:val="1F4E79"/>
            <w:u w:val="single"/>
          </w:rPr>
          <w:t xml:space="preserve">mineral sunscreen</w:t>
        </w:r>
      </w:hyperlink>
    </w:p>
    <w:p>
      <w:pPr>
        <w:pStyle w:val="ListParagraph"/>
        <w:numPr>
          <w:ilvl w:val="0"/>
          <w:numId w:val="1"/>
        </w:numPr>
      </w:pPr>
      <w:hyperlink r:id="rId103">
        <w:r>
          <w:rPr>
            <w:color w:val="1F4E79"/>
            <w:u w:val="single"/>
          </w:rPr>
          <w:t xml:space="preserve">sun and tanning</w:t>
        </w:r>
      </w:hyperlink>
    </w:p>
    <w:p>
      <w:pPr>
        <w:pStyle w:val="ListParagraph"/>
        <w:numPr>
          <w:ilvl w:val="0"/>
          <w:numId w:val="1"/>
        </w:numPr>
      </w:pPr>
      <w:hyperlink r:id="rId104">
        <w:r>
          <w:rPr>
            <w:color w:val="1F4E79"/>
            <w:u w:val="single"/>
          </w:rPr>
          <w:t xml:space="preserve">self tanner</w:t>
        </w:r>
      </w:hyperlink>
    </w:p>
    <w:p>
      <w:pPr>
        <w:pStyle w:val="ListParagraph"/>
        <w:numPr>
          <w:ilvl w:val="0"/>
          <w:numId w:val="1"/>
        </w:numPr>
      </w:pPr>
      <w:hyperlink r:id="rId105">
        <w:r>
          <w:rPr>
            <w:color w:val="1F4E79"/>
            <w:u w:val="single"/>
          </w:rPr>
          <w:t xml:space="preserve">sunscreen lotion</w:t>
        </w:r>
      </w:hyperlink>
    </w:p>
    <w:p>
      <w:pPr>
        <w:pStyle w:val="ListParagraph"/>
        <w:numPr>
          <w:ilvl w:val="0"/>
          <w:numId w:val="1"/>
        </w:numPr>
      </w:pPr>
      <w:hyperlink r:id="rId106">
        <w:r>
          <w:rPr>
            <w:color w:val="1F4E79"/>
            <w:u w:val="single"/>
          </w:rPr>
          <w:t xml:space="preserve">gradual tanning lotion</w:t>
        </w:r>
      </w:hyperlink>
    </w:p>
    <w:p>
      <w:pPr>
        <w:pStyle w:val="ListParagraph"/>
        <w:numPr>
          <w:ilvl w:val="0"/>
          <w:numId w:val="1"/>
        </w:numPr>
      </w:pPr>
      <w:hyperlink r:id="rId107">
        <w:r>
          <w:rPr>
            <w:color w:val="1F4E79"/>
            <w:u w:val="single"/>
          </w:rPr>
          <w:t xml:space="preserve">after sun lotion</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facial oil</w:t>
        </w:r>
      </w:hyperlink>
    </w:p>
    <w:p>
      <w:pPr>
        <w:pStyle w:val="ListParagraph"/>
        <w:numPr>
          <w:ilvl w:val="0"/>
          <w:numId w:val="1"/>
        </w:numPr>
      </w:pPr>
      <w:hyperlink r:id="rId111">
        <w:r>
          <w:rPr>
            <w:color w:val="1F4E79"/>
            <w:u w:val="single"/>
          </w:rPr>
          <w:t xml:space="preserve">face powder</w:t>
        </w:r>
      </w:hyperlink>
    </w:p>
    <w:p>
      <w:pPr>
        <w:pStyle w:val="ListParagraph"/>
        <w:numPr>
          <w:ilvl w:val="0"/>
          <w:numId w:val="1"/>
        </w:numPr>
      </w:pPr>
      <w:hyperlink r:id="rId112">
        <w:r>
          <w:rPr>
            <w:color w:val="1F4E79"/>
            <w:u w:val="single"/>
          </w:rPr>
          <w:t xml:space="preserve">body paint</w:t>
        </w:r>
      </w:hyperlink>
    </w:p>
    <w:p>
      <w:pPr>
        <w:pStyle w:val="ListParagraph"/>
        <w:numPr>
          <w:ilvl w:val="0"/>
          <w:numId w:val="1"/>
        </w:numPr>
      </w:pPr>
      <w:hyperlink r:id="rId113">
        <w:r>
          <w:rPr>
            <w:color w:val="1F4E79"/>
            <w:u w:val="single"/>
          </w:rPr>
          <w:t xml:space="preserve">bubble bath</w:t>
        </w:r>
      </w:hyperlink>
    </w:p>
    <w:p>
      <w:pPr>
        <w:pStyle w:val="ListParagraph"/>
        <w:numPr>
          <w:ilvl w:val="0"/>
          <w:numId w:val="1"/>
        </w:numPr>
      </w:pPr>
      <w:hyperlink r:id="rId114">
        <w:r>
          <w:rPr>
            <w:color w:val="1F4E79"/>
            <w:u w:val="single"/>
          </w:rPr>
          <w:t xml:space="preserve">lip gloss</w:t>
        </w:r>
      </w:hyperlink>
    </w:p>
    <w:p>
      <w:pPr>
        <w:pStyle w:val="Heading1"/>
      </w:pPr>
      <w:r>
        <w:t xml:space="preserve">Tanning Accelerator</w:t>
      </w:r>
    </w:p>
    <w:p>
      <w:r>
        <w:t xml:space="preserve">Products claiming to make skin tan faster or darker under UV exposure. The claim is
weakly supported at best, the products carry a </w:t>
      </w:r>
      <w:r>
        <w:rPr>
          <w:b/>
        </w:rPr>
        <w:t xml:space="preserve">mandatory US warning</w:t>
      </w:r>
      <w:r>
        <w:t xml:space="preserve">, and one branch of
the category — oral tanning pills — has caused documented eye injury.</w:t>
      </w:r>
    </w:p>
    <w:p>
      <w:pPr>
        <w:pStyle w:val="Heading2"/>
      </w:pPr>
      <w:r>
        <w:t xml:space="preserve">The mandatory warning</w:t>
      </w:r>
    </w:p>
    <w:p>
      <w:r>
        <w:t xml:space="preserve">A suntanning preparation without a sunscreen must bear the warning at </w:t>
      </w:r>
      <w:r>
        <w:rPr>
          <w:b/>
        </w:rPr>
        <w:t xml:space="preserve">21 CFR 740.19</w:t>
      </w:r>
      <w:r>
        <w:t xml:space="preserve">:</w:t>
      </w:r>
    </w:p>
    <w:p>
      <w:pPr>
        <w:pStyle w:val="Quote"/>
      </w:pPr>
      <w:r>
        <w:rPr>
          <w:b/>
        </w:rPr>
        <w:t xml:space="preserve">Warning — This product does not contain a sunscreen and does not protect against
sunburn. Repeated exposure of unprotected skin while tanning may increase the risk of
skin aging, skin cancer, and other harmful effects to the skin even if you do not
burn.</w:t>
      </w:r>
    </w:p>
    <w:p>
      <w:r>
        <w:t xml:space="preserve">That warning is the regulator's own summary of the category, and nothing on this page
improves on it.</w:t>
      </w:r>
    </w:p>
    <w:p>
      <w:pPr>
        <w:pStyle w:val="Heading2"/>
      </w:pPr>
      <w:r>
        <w:t xml:space="preserve">The topical claims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Claim</w:t>
            </w:r>
          </w:p>
        </w:tc>
        <w:tc>
          <w:tcPr>
            <w:tcW w:w="2400" w:type="dxa"/>
          </w:tcPr>
          <w:p>
            <w:pPr>
              <w:pStyle w:val="TableText"/>
            </w:pPr>
            <w:r>
              <w:rPr>
                <w:b/>
              </w:rPr>
              <w:t xml:space="preserve">Reality</w:t>
            </w:r>
          </w:p>
        </w:tc>
      </w:tr>
      <w:tr>
        <w:tc>
          <w:tcPr>
            <w:tcW w:w="2400" w:type="dxa"/>
          </w:tcPr>
          <w:p>
            <w:pPr>
              <w:pStyle w:val="TableText"/>
            </w:pPr>
            <w:r>
              <w:rPr>
                <w:b/>
              </w:rPr>
              <w:t xml:space="preserve">Tyrosine and tyrosine derivatives</w:t>
            </w:r>
          </w:p>
        </w:tc>
        <w:tc>
          <w:tcPr>
            <w:tcW w:w="2400" w:type="dxa"/>
          </w:tcPr>
          <w:p>
            <w:pPr>
              <w:pStyle w:val="TableText"/>
            </w:pPr>
            <w:r>
              <w:t xml:space="preserve">Supplies the precursor for melanin synthesis</w:t>
            </w:r>
          </w:p>
        </w:tc>
        <w:tc>
          <w:tcPr>
            <w:tcW w:w="2400" w:type="dxa"/>
          </w:tcPr>
          <w:p>
            <w:pPr>
              <w:pStyle w:val="TableText"/>
            </w:pPr>
            <w:r>
              <w:rPr>
                <w:b/>
              </w:rPr>
              <w:t xml:space="preserve">The most-cited and least-supported claim.</w:t>
            </w:r>
            <w:r>
              <w:t xml:space="preserve"> Topical tyrosine is not shown to increase melanin production; melanin synthesis is not limited by substrate availability</w:t>
            </w:r>
          </w:p>
        </w:tc>
      </w:tr>
      <w:tr>
        <w:tc>
          <w:tcPr>
            <w:tcW w:w="2400" w:type="dxa"/>
          </w:tcPr>
          <w:p>
            <w:pPr>
              <w:pStyle w:val="TableText"/>
            </w:pPr>
            <w:r>
              <w:rPr>
                <w:b/>
              </w:rPr>
              <w:t xml:space="preserve">Copper peptides</w:t>
            </w:r>
          </w:p>
        </w:tc>
        <w:tc>
          <w:tcPr>
            <w:tcW w:w="2400" w:type="dxa"/>
          </w:tcPr>
          <w:p>
            <w:pPr>
              <w:pStyle w:val="TableText"/>
            </w:pPr>
            <w:r>
              <w:t xml:space="preserve">Cofactor for tyrosinase</w:t>
            </w:r>
          </w:p>
        </w:tc>
        <w:tc>
          <w:tcPr>
            <w:tcW w:w="2400" w:type="dxa"/>
          </w:tcPr>
          <w:p>
            <w:pPr>
              <w:pStyle w:val="TableText"/>
            </w:pPr>
            <w:r>
              <w:t xml:space="preserve">No demonstrated tanning effect</w:t>
            </w:r>
          </w:p>
        </w:tc>
      </w:tr>
      <w:tr>
        <w:tc>
          <w:tcPr>
            <w:tcW w:w="2400" w:type="dxa"/>
          </w:tcPr>
          <w:p>
            <w:pPr>
              <w:pStyle w:val="TableText"/>
            </w:pPr>
            <w:r>
              <w:rPr>
                <w:b/>
              </w:rPr>
              <w:t xml:space="preserve">Psoralens</w:t>
            </w:r>
          </w:p>
        </w:tc>
        <w:tc>
          <w:tcPr>
            <w:tcW w:w="2400" w:type="dxa"/>
          </w:tcPr>
          <w:p>
            <w:pPr>
              <w:pStyle w:val="TableText"/>
            </w:pPr>
            <w:r>
              <w:t xml:space="preserve">Genuinely photosensitising</w:t>
            </w:r>
          </w:p>
        </w:tc>
        <w:tc>
          <w:tcPr>
            <w:tcW w:w="2400" w:type="dxa"/>
          </w:tcPr>
          <w:p>
            <w:pPr>
              <w:pStyle w:val="TableText"/>
            </w:pPr>
            <w:r>
              <w:rPr>
                <w:b/>
              </w:rPr>
              <w:t xml:space="preserve">Dangerous.</w:t>
            </w:r>
            <w:r>
              <w:t xml:space="preserve"> Used medically in PUVA therapy under supervision; they increase burning and carcinogenic risk</w:t>
            </w:r>
          </w:p>
        </w:tc>
      </w:tr>
      <w:tr>
        <w:tc>
          <w:tcPr>
            <w:tcW w:w="2400" w:type="dxa"/>
          </w:tcPr>
          <w:p>
            <w:pPr>
              <w:pStyle w:val="TableText"/>
            </w:pPr>
            <w:r>
              <w:rPr>
                <w:b/>
              </w:rPr>
              <w:t xml:space="preserve">Riboflavin, melanin precursors</w:t>
            </w:r>
          </w:p>
        </w:tc>
        <w:tc>
          <w:tcPr>
            <w:tcW w:w="2400" w:type="dxa"/>
          </w:tcPr>
          <w:p>
            <w:pPr>
              <w:pStyle w:val="TableText"/>
            </w:pPr>
            <w:r>
              <w:t xml:space="preserve">Various</w:t>
            </w:r>
          </w:p>
        </w:tc>
        <w:tc>
          <w:tcPr>
            <w:tcW w:w="2400" w:type="dxa"/>
          </w:tcPr>
          <w:p>
            <w:pPr>
              <w:pStyle w:val="TableText"/>
            </w:pPr>
            <w:r>
              <w:t xml:space="preserve">Unsupported</w:t>
            </w:r>
          </w:p>
        </w:tc>
      </w:tr>
      <w:tr>
        <w:tc>
          <w:tcPr>
            <w:tcW w:w="2400" w:type="dxa"/>
          </w:tcPr>
          <w:p>
            <w:pPr>
              <w:pStyle w:val="TableText"/>
            </w:pPr>
            <w:r>
              <w:rPr>
                <w:b/>
              </w:rPr>
              <w:t xml:space="preserve">Moisturisers</w:t>
            </w:r>
          </w:p>
        </w:tc>
        <w:tc>
          <w:tcPr>
            <w:tcW w:w="2400" w:type="dxa"/>
          </w:tcPr>
          <w:p>
            <w:pPr>
              <w:pStyle w:val="TableText"/>
            </w:pPr>
            <w:r>
              <w:t xml:space="preserve">—</w:t>
            </w:r>
          </w:p>
        </w:tc>
        <w:tc>
          <w:tcPr>
            <w:tcW w:w="2400" w:type="dxa"/>
          </w:tcPr>
          <w:p>
            <w:pPr>
              <w:pStyle w:val="TableText"/>
            </w:pPr>
            <w:r>
              <w:rPr>
                <w:b/>
              </w:rPr>
              <w:t xml:space="preserve">The one real effect.</w:t>
            </w:r>
            <w:r>
              <w:t xml:space="preserve"> Hydrated skin tans more evenly and holds a tan longer, because dry skin sheds faster</w:t>
            </w:r>
          </w:p>
        </w:tc>
      </w:tr>
    </w:tbl>
    <w:p/>
    <w:p>
      <w:r>
        <w:rPr>
          <w:b/>
        </w:rPr>
        <w:t xml:space="preserve">Moisturising is the honest active in this category</w:t>
      </w:r>
      <w:r>
        <w:t xml:space="preserve">, and it is available from any body
lotion.</w:t>
      </w:r>
    </w:p>
    <w:p>
      <w:pPr>
        <w:pStyle w:val="Heading2"/>
      </w:pPr>
      <w:r>
        <w:t xml:space="preserve">Oral tanning pills — the serious harm</w:t>
      </w:r>
    </w:p>
    <w:p>
      <w:r>
        <w:t xml:space="preserve">A distinct product class, and the reason this page carries a strong warning.</w:t>
      </w:r>
    </w:p>
    <w:p>
      <w:r>
        <w:rPr>
          <w:b/>
        </w:rPr>
        <w:t xml:space="preserve">Canthaxanthin</w:t>
      </w:r>
      <w:r>
        <w:t xml:space="preserve"> is a carotenoid approved in the US as a </w:t>
      </w:r>
      <w:r>
        <w:rPr>
          <w:b/>
        </w:rPr>
        <w:t xml:space="preserve">colour additive for food</w:t>
      </w:r>
      <w:r>
        <w:t xml:space="preserve"> at
limited levels. Sold as a "tanning pill" in high doses, it deposits in body fat and in the
skin, producing an orange-brown colour — and it also deposits in the </w:t>
      </w:r>
      <w:r>
        <w:rPr>
          <w:b/>
        </w:rPr>
        <w:t xml:space="preserve">retina</w:t>
      </w:r>
      <w:r>
        <w:t xml:space="preserve">, causing
</w:t>
      </w:r>
      <w:r>
        <w:rPr>
          <w:b/>
        </w:rPr>
        <w:t xml:space="preserve">canthaxanthin retinopathy</w:t>
      </w:r>
      <w:r>
        <w:t xml:space="preserve">: crystalline deposits in the macula, with reported effects
on vision. Cases of </w:t>
      </w:r>
      <w:r>
        <w:rPr>
          <w:b/>
        </w:rPr>
        <w:t xml:space="preserve">aplastic anaemia</w:t>
      </w:r>
      <w:r>
        <w:t xml:space="preserve"> and hepatitis have also been reported.</w:t>
      </w:r>
    </w:p>
    <w:p>
      <w:r>
        <w:rPr>
          <w:b/>
        </w:rPr>
        <w:t xml:space="preserve">FDA has not approved canthaxanthin as a tanning agent, has warned consumers against
tanning pills, and has taken import action against them.</w:t>
      </w:r>
      <w:r>
        <w:t xml:space="preserve"> They are still sold online.</w:t>
      </w:r>
    </w:p>
    <w:p>
      <w:r>
        <w:t xml:space="preserve">Pills containing beta-carotene or lycopene produce a mild carotenaemia — a yellow-orange
tint — that is largely harmless and is not a tan.</w:t>
      </w:r>
    </w:p>
    <w:p>
      <w:pPr>
        <w:pStyle w:val="Heading2"/>
      </w:pPr>
      <w:r>
        <w:t xml:space="preserve">What actually works</w:t>
      </w:r>
    </w:p>
    <w:p>
      <w:r>
        <w:t xml:space="preserve">Nothing safe accelerates a UV tan. What produces the appearance without the damage is
</w:t>
      </w:r>
      <w:r>
        <w:rPr>
          <w:b/>
        </w:rPr>
        <w:t xml:space="preserve">dihydroxyacetone</w:t>
      </w:r>
      <w:r>
        <w:t xml:space="preserve">: see </w:t>
      </w:r>
      <w:hyperlink r:id="rId115">
        <w:r>
          <w:rPr>
            <w:color w:val="1F4E79"/>
            <w:u w:val="single"/>
          </w:rPr>
          <w:t xml:space="preserve">Self-Tanner</w:t>
        </w:r>
      </w:hyperlink>
      <w:r>
        <w:t xml:space="preserve">,
</w:t>
      </w:r>
      <w:hyperlink r:id="rId116">
        <w:r>
          <w:rPr>
            <w:color w:val="1F4E79"/>
            <w:u w:val="single"/>
          </w:rPr>
          <w:t xml:space="preserve">Gradual Tanning Lotion</w:t>
        </w:r>
      </w:hyperlink>
      <w:r>
        <w:t xml:space="preserve"> and
</w:t>
      </w:r>
      <w:hyperlink r:id="rId117">
        <w:r>
          <w:rPr>
            <w:color w:val="1F4E79"/>
            <w:u w:val="single"/>
          </w:rPr>
          <w:t xml:space="preserve">Tanning Water</w:t>
        </w:r>
      </w:hyperlink>
      <w:r>
        <w:t xml:space="preserve">.</w:t>
      </w:r>
    </w:p>
    <w:p>
      <w:r>
        <w:rPr>
          <w:b/>
        </w:rPr>
        <w:t xml:space="preserve">Melanin production is a response to DNA damage.</w:t>
      </w:r>
      <w:r>
        <w:t xml:space="preserve"> A faster tan means faster damage, and
that is the whole of the objection.</w:t>
      </w:r>
    </w:p>
    <w:p>
      <w:pPr>
        <w:pStyle w:val="Heading2"/>
      </w:pPr>
      <w:r>
        <w:t xml:space="preserve">Where it sits in the rules</w:t>
      </w:r>
    </w:p>
    <w:p>
      <w:r>
        <w:rPr>
          <w:b/>
        </w:rPr>
        <w:t xml:space="preserve">Cosmetic</w:t>
      </w:r>
      <w:r>
        <w:t xml:space="preserve"> in the US — FDA primary category </w:t>
      </w:r>
      <w:r>
        <w:rPr>
          <w:b/>
        </w:rPr>
        <w:t xml:space="preserve">(15) suntan preparations</w:t>
      </w:r>
      <w:r>
        <w:t xml:space="preserve"> — for a
topical product, carrying the </w:t>
      </w:r>
      <w:r>
        <w:rPr>
          <w:b/>
        </w:rPr>
        <w:t xml:space="preserve">21 CFR 740.19 warning</w:t>
      </w:r>
      <w:r>
        <w:t xml:space="preserve"> where no sunscreen is present. A
product claiming to </w:t>
      </w:r>
      <w:r>
        <w:rPr>
          <w:b/>
        </w:rPr>
        <w:t xml:space="preserve">increase melanin production</w:t>
      </w:r>
      <w:r>
        <w:t xml:space="preserve"> is arguably making a
structure-or-function claim and therefore a </w:t>
      </w:r>
      <w:r>
        <w:rPr>
          <w:b/>
        </w:rPr>
        <w:t xml:space="preserve">drug</w:t>
      </w:r>
      <w:r>
        <w:t xml:space="preserve"> claim under FD&amp;C Act sec. 201(g).</w:t>
      </w:r>
    </w:p>
    <w:p>
      <w:r>
        <w:rPr>
          <w:b/>
        </w:rPr>
        <w:t xml:space="preserve">Oral tanning pills are not cosmetics.</w:t>
      </w:r>
      <w:r>
        <w:t xml:space="preserve"> They are unapproved drugs or adulterated
supplements, and canthaxanthin has no approved use as a tanning agent.</w:t>
      </w:r>
    </w:p>
    <w:p>
      <w:r>
        <w:t xml:space="preserve">In the EU, the </w:t>
      </w:r>
      <w:r>
        <w:rPr>
          <w:b/>
        </w:rPr>
        <w:t xml:space="preserve">Common Criteria</w:t>
      </w:r>
      <w:r>
        <w:t xml:space="preserve"> under Regulation (EC) No 1223/2009 require cosmetic
claims to be supported by verifiable evidence, and psoralens are restricted in cosmetics.</w:t>
      </w:r>
    </w:p>
    <w:p>
      <w:pPr>
        <w:pStyle w:val="Heading2"/>
      </w:pPr>
      <w:r>
        <w:t xml:space="preserve">Shelf life</w:t>
      </w:r>
    </w:p>
    <w:p>
      <w:r>
        <w:rPr>
          <w:b/>
        </w:rPr>
        <w:t xml:space="preserve">12 months after opening</w:t>
      </w:r>
      <w:r>
        <w:t xml:space="preserve"> for a lotion — an ordinary emulsion in a bottle that lives in
a beach bag and is heat-cycled repeatedly.</w:t>
      </w:r>
    </w:p>
    <w:p>
      <w:r>
        <w:t xml:space="preserve">Discard at separation, discoloration or an odour change. The more useful advice is that
the shelf life is not the operative question: the product does not do what it says, and a
moisturiser plus a self-tanner achieves the goal without either the warning or the risk.</w:t>
      </w:r>
    </w:p>
    <w:p>
      <w:pPr>
        <w:pStyle w:val="Heading2"/>
      </w:pPr>
      <w:r>
        <w:t xml:space="preserve">Related</w:t>
      </w:r>
    </w:p>
    <w:p>
      <w:pPr>
        <w:pStyle w:val="ListParagraph"/>
        <w:numPr>
          <w:ilvl w:val="0"/>
          <w:numId w:val="1"/>
        </w:numPr>
      </w:pPr>
      <w:hyperlink r:id="rId118">
        <w:r>
          <w:rPr>
            <w:color w:val="1F4E79"/>
            <w:u w:val="single"/>
          </w:rPr>
          <w:t xml:space="preserve">Sun and Tanning</w:t>
        </w:r>
      </w:hyperlink>
      <w:r>
        <w:t xml:space="preserve"> — the shelf this sits on, and the rest of it.</w:t>
      </w:r>
    </w:p>
    <w:p>
      <w:pPr>
        <w:pStyle w:val="ListParagraph"/>
        <w:numPr>
          <w:ilvl w:val="0"/>
          <w:numId w:val="1"/>
        </w:numPr>
      </w:pPr>
      <w:hyperlink r:id="rId119">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Tanning</w:t>
      </w:r>
      <w:r>
        <w:t xml:space="preserve"> — </w:t>
      </w:r>
      <w:hyperlink r:id="rId120">
        <w:r>
          <w:rPr>
            <w:color w:val="1F4E79"/>
            <w:u w:val="single"/>
          </w:rPr>
          <w:t xml:space="preserve">Suntan Oil</w:t>
        </w:r>
      </w:hyperlink>
      <w:r>
        <w:t xml:space="preserve"> · </w:t>
      </w:r>
      <w:hyperlink r:id="rId121">
        <w:r>
          <w:rPr>
            <w:color w:val="1F4E79"/>
            <w:u w:val="single"/>
          </w:rPr>
          <w:t xml:space="preserve">Indoor Tanning Lotion</w:t>
        </w:r>
      </w:hyperlink>
      <w:r>
        <w:t xml:space="preserve">.</w:t>
      </w:r>
    </w:p>
    <w:p>
      <w:pPr>
        <w:pStyle w:val="ListParagraph"/>
        <w:numPr>
          <w:ilvl w:val="0"/>
          <w:numId w:val="1"/>
        </w:numPr>
      </w:pPr>
      <w:hyperlink r:id="rId122">
        <w:r>
          <w:rPr>
            <w:color w:val="1F4E79"/>
            <w:u w:val="single"/>
          </w:rPr>
          <w:t xml:space="preserve">Health and Wellness</w:t>
        </w:r>
      </w:hyperlink>
      <w:r>
        <w:t xml:space="preserve"> · </w:t>
      </w:r>
      <w:hyperlink r:id="rId123">
        <w:r>
          <w:rPr>
            <w:color w:val="1F4E79"/>
            <w:u w:val="single"/>
          </w:rPr>
          <w:t xml:space="preserve">The FDA Isn't That Great</w:t>
        </w:r>
      </w:hyperlink>
      <w:r>
        <w:t xml:space="preserve"> — the medical and regulatory context.</w:t>
      </w:r>
    </w:p>
    <w:p>
      <w:pPr>
        <w:pStyle w:val="ListParagraph"/>
        <w:numPr>
          <w:ilvl w:val="0"/>
          <w:numId w:val="1"/>
        </w:numPr>
      </w:pPr>
      <w:r>
        <w:t xml:space="preserve">Regulatory statements here follow the FDA and EU sources listed on </w:t>
      </w:r>
      <w:hyperlink r:id="rId124">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un-and-tanning/tanning-accelerator" TargetMode="External"/><Relationship Id="rId101" Type="http://schemas.openxmlformats.org/officeDocument/2006/relationships/hyperlink" Target="https://www.agoramores.com/tags/sun-and-tanning" TargetMode="External"/><Relationship Id="rId102" Type="http://schemas.openxmlformats.org/officeDocument/2006/relationships/hyperlink" Target="https://www.agoramores.com/cosmetics/sun-and-tanning/mineral-sunscreen" TargetMode="External"/><Relationship Id="rId103" Type="http://schemas.openxmlformats.org/officeDocument/2006/relationships/hyperlink" Target="https://www.agoramores.com/cosmetics/sun-and-tanning" TargetMode="External"/><Relationship Id="rId104" Type="http://schemas.openxmlformats.org/officeDocument/2006/relationships/hyperlink" Target="https://www.agoramores.com/cosmetics/sun-and-tanning/self-tanner" TargetMode="External"/><Relationship Id="rId105" Type="http://schemas.openxmlformats.org/officeDocument/2006/relationships/hyperlink" Target="https://www.agoramores.com/cosmetics/sun-and-tanning/sunscreen-lotion" TargetMode="External"/><Relationship Id="rId106" Type="http://schemas.openxmlformats.org/officeDocument/2006/relationships/hyperlink" Target="https://www.agoramores.com/cosmetics/sun-and-tanning/gradual-tanning-lotion" TargetMode="External"/><Relationship Id="rId107" Type="http://schemas.openxmlformats.org/officeDocument/2006/relationships/hyperlink" Target="https://www.agoramores.com/cosmetics/sun-and-tanning/after-sun-lotion"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skincare/facial-oil" TargetMode="External"/><Relationship Id="rId111" Type="http://schemas.openxmlformats.org/officeDocument/2006/relationships/hyperlink" Target="https://www.agoramores.com/cosmetics/makeup/face-powder" TargetMode="External"/><Relationship Id="rId112" Type="http://schemas.openxmlformats.org/officeDocument/2006/relationships/hyperlink" Target="https://www.agoramores.com/cosmetics/makeup/body-paint" TargetMode="External"/><Relationship Id="rId113" Type="http://schemas.openxmlformats.org/officeDocument/2006/relationships/hyperlink" Target="https://www.agoramores.com/cosmetics/bath-and-body/bubble-bath" TargetMode="External"/><Relationship Id="rId114" Type="http://schemas.openxmlformats.org/officeDocument/2006/relationships/hyperlink" Target="https://www.agoramores.com/cosmetics/makeup/lip-gloss" TargetMode="External"/><Relationship Id="rId115" Type="http://schemas.openxmlformats.org/officeDocument/2006/relationships/hyperlink" Target="https://www.agoramores.com/cosmetics/sun-and-tanning/self-tanner" TargetMode="External"/><Relationship Id="rId116" Type="http://schemas.openxmlformats.org/officeDocument/2006/relationships/hyperlink" Target="https://www.agoramores.com/cosmetics/sun-and-tanning/gradual-tanning-lotion" TargetMode="External"/><Relationship Id="rId117" Type="http://schemas.openxmlformats.org/officeDocument/2006/relationships/hyperlink" Target="https://www.agoramores.com/cosmetics/sun-and-tanning/tanning-water" TargetMode="External"/><Relationship Id="rId118" Type="http://schemas.openxmlformats.org/officeDocument/2006/relationships/hyperlink" Target="https://www.agoramores.com/cosmetics/sun-and-tanning/portal" TargetMode="External"/><Relationship Id="rId119" Type="http://schemas.openxmlformats.org/officeDocument/2006/relationships/hyperlink" Target="https://www.agoramores.com/cosmetics/portal" TargetMode="External"/><Relationship Id="rId120" Type="http://schemas.openxmlformats.org/officeDocument/2006/relationships/hyperlink" Target="https://www.agoramores.com/cosmetics/sun-and-tanning/suntan-oil" TargetMode="External"/><Relationship Id="rId121" Type="http://schemas.openxmlformats.org/officeDocument/2006/relationships/hyperlink" Target="https://www.agoramores.com/cosmetics/sun-and-tanning/indoor-tanning-lotion" TargetMode="External"/><Relationship Id="rId122" Type="http://schemas.openxmlformats.org/officeDocument/2006/relationships/hyperlink" Target="https://www.agoramores.com/health/health-and-wellness" TargetMode="External"/><Relationship Id="rId123" Type="http://schemas.openxmlformats.org/officeDocument/2006/relationships/hyperlink" Target="https://www.agoramores.com/health/the-fda-isnt-that-great" TargetMode="External"/><Relationship Id="rId124"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tanning accelerator</dc:title>
  <dc:creator>Agoramores</dc:creator>
  <cp:keywords>cosmetics, sun-and-tanning</cp:keywords>
  <dcterms:created xsi:type="dcterms:W3CDTF">2026-08-22T03:42:10Z</dcterms:created>
</cp:coreProperties>
</file>