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lip stain</w:t>
      </w:r>
    </w:p>
    <w:p>
      <w:pPr>
        <w:pStyle w:val="Subtitle"/>
      </w:pPr>
      <w:hyperlink r:id="rId100">
        <w:r>
          <w:rPr>
            <w:color w:val="1F4E79"/>
            <w:u w:val="single"/>
          </w:rPr>
          <w:t xml:space="preserve">https://www.agoramores.com/cosmetics/makeup/lip-stain</w:t>
        </w:r>
      </w:hyperlink>
    </w:p>
    <w:p>
      <w:pPr>
        <w:pStyle w:val="Subtitle"/>
      </w:pPr>
      <w:r>
        <w:t xml:space="preserve">Tags: cosmetics · makeup</w:t>
      </w:r>
    </w:p>
    <w:p>
      <w:pPr>
        <w:pBdr>
          <w:bottom w:val="single" w:sz="6" w:space="1" w:color="808080"/>
        </w:pBdr>
      </w:pPr>
    </w:p>
    <w:p>
      <w:pPr>
        <w:pStyle w:val="Heading1"/>
      </w:pPr>
      <w:r>
        <w:t xml:space="preserve">Related</w:t>
      </w:r>
    </w:p>
    <w:p>
      <w:pPr>
        <w:pStyle w:val="Heading2"/>
      </w:pPr>
      <w:hyperlink r:id="rId101">
        <w:r>
          <w:rPr>
            <w:color w:val="1F4E79"/>
            <w:u w:val="single"/>
          </w:rPr>
          <w:t xml:space="preserve">makeup</w:t>
        </w:r>
      </w:hyperlink>
    </w:p>
    <w:p>
      <w:pPr>
        <w:pStyle w:val="ListParagraph"/>
        <w:numPr>
          <w:ilvl w:val="0"/>
          <w:numId w:val="1"/>
        </w:numPr>
      </w:pPr>
      <w:hyperlink r:id="rId102">
        <w:r>
          <w:rPr>
            <w:color w:val="1F4E79"/>
            <w:u w:val="single"/>
          </w:rPr>
          <w:t xml:space="preserve">makeup</w:t>
        </w:r>
      </w:hyperlink>
    </w:p>
    <w:p>
      <w:pPr>
        <w:pStyle w:val="ListParagraph"/>
        <w:numPr>
          <w:ilvl w:val="0"/>
          <w:numId w:val="1"/>
        </w:numPr>
      </w:pPr>
      <w:hyperlink r:id="rId103">
        <w:r>
          <w:rPr>
            <w:color w:val="1F4E79"/>
            <w:u w:val="single"/>
          </w:rPr>
          <w:t xml:space="preserve">mascara</w:t>
        </w:r>
      </w:hyperlink>
    </w:p>
    <w:p>
      <w:pPr>
        <w:pStyle w:val="ListParagraph"/>
        <w:numPr>
          <w:ilvl w:val="0"/>
          <w:numId w:val="1"/>
        </w:numPr>
      </w:pPr>
      <w:hyperlink r:id="rId104">
        <w:r>
          <w:rPr>
            <w:color w:val="1F4E79"/>
            <w:u w:val="single"/>
          </w:rPr>
          <w:t xml:space="preserve">colour corrector</w:t>
        </w:r>
      </w:hyperlink>
    </w:p>
    <w:p>
      <w:pPr>
        <w:pStyle w:val="ListParagraph"/>
        <w:numPr>
          <w:ilvl w:val="0"/>
          <w:numId w:val="1"/>
        </w:numPr>
      </w:pPr>
      <w:hyperlink r:id="rId105">
        <w:r>
          <w:rPr>
            <w:color w:val="1F4E79"/>
            <w:u w:val="single"/>
          </w:rPr>
          <w:t xml:space="preserve">eye makeup remover</w:t>
        </w:r>
      </w:hyperlink>
    </w:p>
    <w:p>
      <w:pPr>
        <w:pStyle w:val="ListParagraph"/>
        <w:numPr>
          <w:ilvl w:val="0"/>
          <w:numId w:val="1"/>
        </w:numPr>
      </w:pPr>
      <w:hyperlink r:id="rId106">
        <w:r>
          <w:rPr>
            <w:color w:val="1F4E79"/>
            <w:u w:val="single"/>
          </w:rPr>
          <w:t xml:space="preserve">eyelash adhesive</w:t>
        </w:r>
      </w:hyperlink>
    </w:p>
    <w:p>
      <w:pPr>
        <w:pStyle w:val="ListParagraph"/>
        <w:numPr>
          <w:ilvl w:val="0"/>
          <w:numId w:val="1"/>
        </w:numPr>
      </w:pPr>
      <w:hyperlink r:id="rId107">
        <w:r>
          <w:rPr>
            <w:color w:val="1F4E79"/>
            <w:u w:val="single"/>
          </w:rPr>
          <w:t xml:space="preserve">eyelash serum</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aftershave balm</w:t>
        </w:r>
      </w:hyperlink>
    </w:p>
    <w:p>
      <w:pPr>
        <w:pStyle w:val="ListParagraph"/>
        <w:numPr>
          <w:ilvl w:val="0"/>
          <w:numId w:val="1"/>
        </w:numPr>
      </w:pPr>
      <w:hyperlink r:id="rId110">
        <w:r>
          <w:rPr>
            <w:color w:val="1F4E79"/>
            <w:u w:val="single"/>
          </w:rPr>
          <w:t xml:space="preserve">cosmetics</w:t>
        </w:r>
      </w:hyperlink>
    </w:p>
    <w:p>
      <w:pPr>
        <w:pStyle w:val="ListParagraph"/>
        <w:numPr>
          <w:ilvl w:val="0"/>
          <w:numId w:val="1"/>
        </w:numPr>
      </w:pPr>
      <w:hyperlink r:id="rId111">
        <w:r>
          <w:rPr>
            <w:color w:val="1F4E79"/>
            <w:u w:val="single"/>
          </w:rPr>
          <w:t xml:space="preserve">skincare</w:t>
        </w:r>
      </w:hyperlink>
    </w:p>
    <w:p>
      <w:pPr>
        <w:pStyle w:val="ListParagraph"/>
        <w:numPr>
          <w:ilvl w:val="0"/>
          <w:numId w:val="1"/>
        </w:numPr>
      </w:pPr>
      <w:hyperlink r:id="rId112">
        <w:r>
          <w:rPr>
            <w:color w:val="1F4E79"/>
            <w:u w:val="single"/>
          </w:rPr>
          <w:t xml:space="preserve">haircare</w:t>
        </w:r>
      </w:hyperlink>
    </w:p>
    <w:p>
      <w:pPr>
        <w:pStyle w:val="ListParagraph"/>
        <w:numPr>
          <w:ilvl w:val="0"/>
          <w:numId w:val="1"/>
        </w:numPr>
      </w:pPr>
      <w:hyperlink r:id="rId113">
        <w:r>
          <w:rPr>
            <w:color w:val="1F4E79"/>
            <w:u w:val="single"/>
          </w:rPr>
          <w:t xml:space="preserve">shaving and hair removal</w:t>
        </w:r>
      </w:hyperlink>
    </w:p>
    <w:p>
      <w:pPr>
        <w:pStyle w:val="ListParagraph"/>
        <w:numPr>
          <w:ilvl w:val="0"/>
          <w:numId w:val="1"/>
        </w:numPr>
      </w:pPr>
      <w:hyperlink r:id="rId114">
        <w:r>
          <w:rPr>
            <w:color w:val="1F4E79"/>
            <w:u w:val="single"/>
          </w:rPr>
          <w:t xml:space="preserve">bath and body</w:t>
        </w:r>
      </w:hyperlink>
    </w:p>
    <w:p>
      <w:pPr>
        <w:pStyle w:val="Heading1"/>
      </w:pPr>
      <w:r>
        <w:t xml:space="preserve">Lip Stain</w:t>
      </w:r>
    </w:p>
    <w:p>
      <w:r>
        <w:t xml:space="preserve">A thin, low-wax product that colours the lip surface itself rather than laying a film
over it. Stain is the longest-wearing lip category and the only one where the colour
survives eating, drinking and wiping — because by then the colour is </w:t>
      </w:r>
      <w:r>
        <w:rPr>
          <w:b/>
        </w:rPr>
        <w:t xml:space="preserve">in</w:t>
      </w:r>
      <w:r>
        <w:t xml:space="preserve"> the lip, not
on it.</w:t>
      </w:r>
    </w:p>
    <w:p>
      <w:pPr>
        <w:pStyle w:val="Heading2"/>
      </w:pPr>
      <w:r>
        <w:t xml:space="preserve">How staining works</w:t>
      </w:r>
    </w:p>
    <w:p>
      <w:r>
        <w:t xml:space="preserve">Two mechanisms, often combined:</w:t>
      </w:r>
    </w:p>
    <w:p>
      <w:pPr>
        <w:pStyle w:val="ListParagraph"/>
        <w:numPr>
          <w:ilvl w:val="0"/>
          <w:numId w:val="1"/>
        </w:numPr>
      </w:pPr>
      <w:r>
        <w:rPr>
          <w:b/>
        </w:rPr>
        <w:t xml:space="preserve">Dye binding.</w:t>
      </w:r>
      <w:r>
        <w:t xml:space="preserve"> A water- or alcohol-soluble dye penetrates the outermost keratin of
the vermilion and binds to it. The tint persists until those cells shed.</w:t>
      </w:r>
    </w:p>
    <w:p>
      <w:pPr>
        <w:pStyle w:val="ListParagraph"/>
        <w:numPr>
          <w:ilvl w:val="0"/>
          <w:numId w:val="1"/>
        </w:numPr>
      </w:pPr>
      <w:r>
        <w:rPr>
          <w:b/>
        </w:rPr>
        <w:t xml:space="preserve">Film plus pigment.</w:t>
      </w:r>
      <w:r>
        <w:t xml:space="preserve"> A thin polymer film holds pigment tight against the surface,
where it behaves like a stain even though it is technically a coating.</w:t>
      </w:r>
    </w:p>
    <w:p>
      <w:r>
        <w:t xml:space="preserve">The result is a </w:t>
      </w:r>
      <w:r>
        <w:rPr>
          <w:b/>
        </w:rPr>
        <w:t xml:space="preserve">sheer, matte, skin-like colour</w:t>
      </w:r>
      <w:r>
        <w:t xml:space="preserve"> that cannot be blotted off, cannot
transfer, and cannot be adjusted once it has set. That last point is the reason people
find stains difficult: a stain applied unevenly stays uneven.</w:t>
      </w:r>
    </w:p>
    <w:p>
      <w:pPr>
        <w:pStyle w:val="Heading2"/>
      </w:pPr>
      <w:r>
        <w:t xml:space="preserve">The formats</w:t>
      </w:r>
    </w:p>
    <w:tbl>
      <w:tblPr>
        <w:tblStyle w:val="TableGrid"/>
        <w:tblW w:w="0" w:type="auto"/>
      </w:tblPr>
      <w:tblGrid>
        <w:gridCol w:w="2400"/>
        <w:gridCol w:w="2400"/>
      </w:tblGrid>
      <w:tr>
        <w:trPr>
          <w:tblHeader/>
        </w:trPr>
        <w:tc>
          <w:tcPr>
            <w:tcW w:w="2400" w:type="dxa"/>
          </w:tcPr>
          <w:p>
            <w:pPr>
              <w:pStyle w:val="TableText"/>
            </w:pPr>
            <w:r>
              <w:rPr>
                <w:b/>
              </w:rPr>
              <w:t xml:space="preserve">Format</w:t>
            </w:r>
          </w:p>
        </w:tc>
        <w:tc>
          <w:tcPr>
            <w:tcW w:w="2400" w:type="dxa"/>
          </w:tcPr>
          <w:p>
            <w:pPr>
              <w:pStyle w:val="TableText"/>
            </w:pPr>
            <w:r>
              <w:rPr>
                <w:b/>
              </w:rPr>
              <w:t xml:space="preserve">Behaviour</w:t>
            </w:r>
          </w:p>
        </w:tc>
      </w:tr>
      <w:tr>
        <w:tc>
          <w:tcPr>
            <w:tcW w:w="2400" w:type="dxa"/>
          </w:tcPr>
          <w:p>
            <w:pPr>
              <w:pStyle w:val="TableText"/>
            </w:pPr>
            <w:r>
              <w:rPr>
                <w:b/>
              </w:rPr>
              <w:t xml:space="preserve">Water-based tint / "tint" ink</w:t>
            </w:r>
          </w:p>
        </w:tc>
        <w:tc>
          <w:tcPr>
            <w:tcW w:w="2400" w:type="dxa"/>
          </w:tcPr>
          <w:p>
            <w:pPr>
              <w:pStyle w:val="TableText"/>
            </w:pPr>
            <w:r>
              <w:t xml:space="preserve">Very thin, dries fast, strongest stain; the Korean lip tint format</w:t>
            </w:r>
          </w:p>
        </w:tc>
      </w:tr>
      <w:tr>
        <w:tc>
          <w:tcPr>
            <w:tcW w:w="2400" w:type="dxa"/>
          </w:tcPr>
          <w:p>
            <w:pPr>
              <w:pStyle w:val="TableText"/>
            </w:pPr>
            <w:r>
              <w:rPr>
                <w:b/>
              </w:rPr>
              <w:t xml:space="preserve">Gel / jelly tint</w:t>
            </w:r>
          </w:p>
        </w:tc>
        <w:tc>
          <w:tcPr>
            <w:tcW w:w="2400" w:type="dxa"/>
          </w:tcPr>
          <w:p>
            <w:pPr>
              <w:pStyle w:val="TableText"/>
            </w:pPr>
            <w:r>
              <w:t xml:space="preserve">Slightly thicker, easier to control</w:t>
            </w:r>
          </w:p>
        </w:tc>
      </w:tr>
      <w:tr>
        <w:tc>
          <w:tcPr>
            <w:tcW w:w="2400" w:type="dxa"/>
          </w:tcPr>
          <w:p>
            <w:pPr>
              <w:pStyle w:val="TableText"/>
            </w:pPr>
            <w:r>
              <w:rPr>
                <w:b/>
              </w:rPr>
              <w:t xml:space="preserve">Marker / felt-tip</w:t>
            </w:r>
          </w:p>
        </w:tc>
        <w:tc>
          <w:tcPr>
            <w:tcW w:w="2400" w:type="dxa"/>
          </w:tcPr>
          <w:p>
            <w:pPr>
              <w:pStyle w:val="TableText"/>
            </w:pPr>
            <w:r>
              <w:t xml:space="preserve">Precise, graphic edges, unforgiving</w:t>
            </w:r>
          </w:p>
        </w:tc>
      </w:tr>
      <w:tr>
        <w:tc>
          <w:tcPr>
            <w:tcW w:w="2400" w:type="dxa"/>
          </w:tcPr>
          <w:p>
            <w:pPr>
              <w:pStyle w:val="TableText"/>
            </w:pPr>
            <w:r>
              <w:rPr>
                <w:b/>
              </w:rPr>
              <w:t xml:space="preserve">Peel-off "tattoo" tint</w:t>
            </w:r>
          </w:p>
        </w:tc>
        <w:tc>
          <w:tcPr>
            <w:tcW w:w="2400" w:type="dxa"/>
          </w:tcPr>
          <w:p>
            <w:pPr>
              <w:pStyle w:val="TableText"/>
            </w:pPr>
            <w:r>
              <w:t xml:space="preserve">A film applied, left to dry, then peeled away leaving dye behind</w:t>
            </w:r>
          </w:p>
        </w:tc>
      </w:tr>
      <w:tr>
        <w:tc>
          <w:tcPr>
            <w:tcW w:w="2400" w:type="dxa"/>
          </w:tcPr>
          <w:p>
            <w:pPr>
              <w:pStyle w:val="TableText"/>
            </w:pPr>
            <w:r>
              <w:rPr>
                <w:b/>
              </w:rPr>
              <w:t xml:space="preserve">Balm stain / crayon</w:t>
            </w:r>
          </w:p>
        </w:tc>
        <w:tc>
          <w:tcPr>
            <w:tcW w:w="2400" w:type="dxa"/>
          </w:tcPr>
          <w:p>
            <w:pPr>
              <w:pStyle w:val="TableText"/>
            </w:pPr>
            <w:r>
              <w:t xml:space="preserve">Emollient base with dye; the comfortable, low-commitment version</w:t>
            </w:r>
          </w:p>
        </w:tc>
      </w:tr>
    </w:tbl>
    <w:p/>
    <w:p>
      <w:r>
        <w:rPr>
          <w:b/>
        </w:rPr>
        <w:t xml:space="preserve">Peel-off tints deserve a caution.</w:t>
      </w:r>
      <w:r>
        <w:t xml:space="preserve"> Peeling a bonded film off the vermilion removes
surface cells with it, and repeated use on the thinnest keratin layer on the body
produces exactly the chapping the tint then sits badly on.</w:t>
      </w:r>
    </w:p>
    <w:p>
      <w:pPr>
        <w:pStyle w:val="Heading2"/>
      </w:pPr>
      <w:r>
        <w:t xml:space="preserve">Using it</w:t>
      </w:r>
    </w:p>
    <w:p>
      <w:pPr>
        <w:pStyle w:val="ListParagraph"/>
        <w:numPr>
          <w:ilvl w:val="0"/>
          <w:numId w:val="1"/>
        </w:numPr>
      </w:pPr>
      <w:r>
        <w:rPr>
          <w:b/>
        </w:rPr>
        <w:t xml:space="preserve">Prep first, and prep the day before.</w:t>
      </w:r>
      <w:r>
        <w:t xml:space="preserve"> Stain grabs on flaking skin and sets there.
Hydrate overnight with a </w:t>
      </w:r>
      <w:hyperlink r:id="rId115">
        <w:r>
          <w:rPr>
            <w:color w:val="1F4E79"/>
            <w:u w:val="single"/>
          </w:rPr>
          <w:t xml:space="preserve">Lip Mask</w:t>
        </w:r>
      </w:hyperlink>
      <w:r>
        <w:t xml:space="preserve">; do not scrub
immediately before.</w:t>
      </w:r>
    </w:p>
    <w:p>
      <w:pPr>
        <w:pStyle w:val="ListParagraph"/>
        <w:numPr>
          <w:ilvl w:val="0"/>
          <w:numId w:val="1"/>
        </w:numPr>
      </w:pPr>
      <w:r>
        <w:rPr>
          <w:b/>
        </w:rPr>
        <w:t xml:space="preserve">Work fast and in thin layers.</w:t>
      </w:r>
      <w:r>
        <w:t xml:space="preserve"> Water-based tints set in seconds; the first pass is
the one that decides the edge.</w:t>
      </w:r>
    </w:p>
    <w:p>
      <w:pPr>
        <w:pStyle w:val="ListParagraph"/>
        <w:numPr>
          <w:ilvl w:val="0"/>
          <w:numId w:val="1"/>
        </w:numPr>
      </w:pPr>
      <w:r>
        <w:rPr>
          <w:b/>
        </w:rPr>
        <w:t xml:space="preserve">Blot and build</w:t>
      </w:r>
      <w:r>
        <w:t xml:space="preserve"> rather than applying thickly.</w:t>
      </w:r>
    </w:p>
    <w:p>
      <w:pPr>
        <w:pStyle w:val="ListParagraph"/>
        <w:numPr>
          <w:ilvl w:val="0"/>
          <w:numId w:val="1"/>
        </w:numPr>
      </w:pPr>
      <w:r>
        <w:rPr>
          <w:b/>
        </w:rPr>
        <w:t xml:space="preserve">Balm on top, not underneath.</w:t>
      </w:r>
      <w:r>
        <w:t xml:space="preserve"> Oil under a stain blocks it; balm over the top
restores comfort without lifting the colour.</w:t>
      </w:r>
    </w:p>
    <w:p>
      <w:pPr>
        <w:pStyle w:val="ListParagraph"/>
        <w:numPr>
          <w:ilvl w:val="0"/>
          <w:numId w:val="1"/>
        </w:numPr>
      </w:pPr>
      <w:r>
        <w:rPr>
          <w:b/>
        </w:rPr>
        <w:t xml:space="preserve">Removal takes an oil cleanser and patience.</w:t>
      </w:r>
      <w:r>
        <w:t xml:space="preserve"> A true stain will not come off with
water, and rubbing at it is worse than leaving the last of it to fade.</w:t>
      </w:r>
    </w:p>
    <w:p>
      <w:pPr>
        <w:pStyle w:val="Heading2"/>
      </w:pPr>
      <w:r>
        <w:t xml:space="preserve">Where it sits in the rules</w:t>
      </w:r>
    </w:p>
    <w:p>
      <w:r>
        <w:rPr>
          <w:b/>
        </w:rPr>
        <w:t xml:space="preserve">Cosmetic</w:t>
      </w:r>
      <w:r>
        <w:t xml:space="preserve"> in the US — FDA primary category (08), makeup preparations (not eye) — and
this is the category where the </w:t>
      </w:r>
      <w:r>
        <w:rPr>
          <w:b/>
        </w:rPr>
        <w:t xml:space="preserve">lip colour additive rules matter most</w:t>
      </w:r>
      <w:r>
        <w:t xml:space="preserve">, because a
stain is designed to bind rather than sit on top.</w:t>
      </w:r>
    </w:p>
    <w:p>
      <w:pPr>
        <w:pStyle w:val="ListParagraph"/>
        <w:numPr>
          <w:ilvl w:val="0"/>
          <w:numId w:val="1"/>
        </w:numPr>
      </w:pPr>
      <w:r>
        <w:t xml:space="preserve">Colour additives must be </w:t>
      </w:r>
      <w:r>
        <w:rPr>
          <w:b/>
        </w:rPr>
        <w:t xml:space="preserve">approved by FDA specifically for use in cosmetic lip
products</w:t>
      </w:r>
      <w:r>
        <w:t xml:space="preserve">, and certified colours must come from </w:t>
      </w:r>
      <w:r>
        <w:rPr>
          <w:b/>
        </w:rPr>
        <w:t xml:space="preserve">FDA-certified batches</w:t>
      </w:r>
      <w:r>
        <w:t xml:space="preserve">. The
soluble dyes that stain well are precisely the ones subject to certification.</w:t>
      </w:r>
    </w:p>
    <w:p>
      <w:pPr>
        <w:pStyle w:val="ListParagraph"/>
        <w:numPr>
          <w:ilvl w:val="0"/>
          <w:numId w:val="1"/>
        </w:numPr>
      </w:pPr>
      <w:r>
        <w:rPr>
          <w:b/>
        </w:rPr>
        <w:t xml:space="preserve">Chromium oxide greens and ultramarines are not permitted in lip products</w:t>
      </w:r>
      <w:r>
        <w:t xml:space="preserve">, though
they are permitted for eyes and external use.</w:t>
      </w:r>
    </w:p>
    <w:p>
      <w:pPr>
        <w:pStyle w:val="ListParagraph"/>
        <w:numPr>
          <w:ilvl w:val="0"/>
          <w:numId w:val="1"/>
        </w:numPr>
      </w:pPr>
      <w:r>
        <w:rPr>
          <w:b/>
        </w:rPr>
        <w:t xml:space="preserve">Carmine (CI 75470)</w:t>
      </w:r>
      <w:r>
        <w:t xml:space="preserve"> must be declared by name.</w:t>
      </w:r>
    </w:p>
    <w:p>
      <w:pPr>
        <w:pStyle w:val="ListParagraph"/>
        <w:numPr>
          <w:ilvl w:val="0"/>
          <w:numId w:val="1"/>
        </w:numPr>
      </w:pPr>
      <w:r>
        <w:t xml:space="preserve">FDA's December 2022 final guidance recommends a maximum of </w:t>
      </w:r>
      <w:r>
        <w:rPr>
          <w:b/>
        </w:rPr>
        <w:t xml:space="preserve">10 ppm lead</w:t>
      </w:r>
      <w:r>
        <w:t xml:space="preserve"> in cosmetic
lip products.</w:t>
      </w:r>
    </w:p>
    <w:p>
      <w:r>
        <w:t xml:space="preserve">Imported tints — the category is dominated by Korean and Japanese brands — must meet
the US colour additive list to be sold legally in the US, and a product using a dye
approved in its home market but not in the US is </w:t>
      </w:r>
      <w:r>
        <w:rPr>
          <w:b/>
        </w:rPr>
        <w:t xml:space="preserve">adulterated</w:t>
      </w:r>
      <w:r>
        <w:t xml:space="preserve"> here. This is not a
theoretical point; it is the recurring compliance issue for imported lip tints.</w:t>
      </w:r>
    </w:p>
    <w:p>
      <w:r>
        <w:t xml:space="preserve">In the EU, the equivalent is the </w:t>
      </w:r>
      <w:r>
        <w:rPr>
          <w:b/>
        </w:rPr>
        <w:t xml:space="preserve">Annex IV</w:t>
      </w:r>
      <w:r>
        <w:t xml:space="preserve"> closed positive list of 153 permitted
colorants.</w:t>
      </w:r>
    </w:p>
    <w:p>
      <w:pPr>
        <w:pStyle w:val="Heading2"/>
      </w:pPr>
      <w:r>
        <w:t xml:space="preserve">Shelf life</w:t>
      </w:r>
    </w:p>
    <w:p>
      <w:r>
        <w:rPr>
          <w:b/>
        </w:rPr>
        <w:t xml:space="preserve">Twelve months after opening.</w:t>
      </w:r>
      <w:r>
        <w:t xml:space="preserve"> Water-based tints are the most vulnerable product on
the lip shelf microbiologically — high water, low wax, an applicator returning to the
reservoir after touching a mucosal surface — so the preservative system is working hard.
Alcohol-containing versions last better.</w:t>
      </w:r>
    </w:p>
    <w:p>
      <w:r>
        <w:t xml:space="preserve">Discard if it thickens, separates or changes colour. </w:t>
      </w:r>
      <w:r>
        <w:rPr>
          <w:b/>
        </w:rPr>
        <w:t xml:space="preserve">Do not share</w:t>
      </w:r>
      <w:r>
        <w:t xml:space="preserve">, and discard any
tint used during a cold sore outbreak.</w:t>
      </w:r>
    </w:p>
    <w:p>
      <w:pPr>
        <w:pStyle w:val="Heading2"/>
      </w:pPr>
      <w:r>
        <w:t xml:space="preserve">Related</w:t>
      </w:r>
    </w:p>
    <w:p>
      <w:pPr>
        <w:pStyle w:val="ListParagraph"/>
        <w:numPr>
          <w:ilvl w:val="0"/>
          <w:numId w:val="1"/>
        </w:numPr>
      </w:pPr>
      <w:hyperlink r:id="rId116">
        <w:r>
          <w:rPr>
            <w:color w:val="1F4E79"/>
            <w:u w:val="single"/>
          </w:rPr>
          <w:t xml:space="preserve">Makeup</w:t>
        </w:r>
      </w:hyperlink>
      <w:r>
        <w:t xml:space="preserve"> — the shelf this sits on, and the rest of it.</w:t>
      </w:r>
    </w:p>
    <w:p>
      <w:pPr>
        <w:pStyle w:val="ListParagraph"/>
        <w:numPr>
          <w:ilvl w:val="0"/>
          <w:numId w:val="1"/>
        </w:numPr>
      </w:pPr>
      <w:hyperlink r:id="rId117">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Lips</w:t>
      </w:r>
      <w:r>
        <w:t xml:space="preserve"> — </w:t>
      </w:r>
      <w:hyperlink r:id="rId118">
        <w:r>
          <w:rPr>
            <w:color w:val="1F4E79"/>
            <w:u w:val="single"/>
          </w:rPr>
          <w:t xml:space="preserve">Lipstick</w:t>
        </w:r>
      </w:hyperlink>
      <w:r>
        <w:t xml:space="preserve"> · </w:t>
      </w:r>
      <w:hyperlink r:id="rId119">
        <w:r>
          <w:rPr>
            <w:color w:val="1F4E79"/>
            <w:u w:val="single"/>
          </w:rPr>
          <w:t xml:space="preserve">Liquid Lipstick</w:t>
        </w:r>
      </w:hyperlink>
      <w:r>
        <w:t xml:space="preserve"> · </w:t>
      </w:r>
      <w:hyperlink r:id="rId120">
        <w:r>
          <w:rPr>
            <w:color w:val="1F4E79"/>
            <w:u w:val="single"/>
          </w:rPr>
          <w:t xml:space="preserve">Lip Gloss</w:t>
        </w:r>
      </w:hyperlink>
      <w:r>
        <w:t xml:space="preserve"> · </w:t>
      </w:r>
      <w:hyperlink r:id="rId121">
        <w:r>
          <w:rPr>
            <w:color w:val="1F4E79"/>
            <w:u w:val="single"/>
          </w:rPr>
          <w:t xml:space="preserve">Lip Liner</w:t>
        </w:r>
      </w:hyperlink>
      <w:r>
        <w:t xml:space="preserve"> · </w:t>
      </w:r>
      <w:hyperlink r:id="rId122">
        <w:r>
          <w:rPr>
            <w:color w:val="1F4E79"/>
            <w:u w:val="single"/>
          </w:rPr>
          <w:t xml:space="preserve">Lip Oil</w:t>
        </w:r>
      </w:hyperlink>
      <w:r>
        <w:t xml:space="preserve"> · </w:t>
      </w:r>
      <w:hyperlink r:id="rId123">
        <w:r>
          <w:rPr>
            <w:color w:val="1F4E79"/>
            <w:u w:val="single"/>
          </w:rPr>
          <w:t xml:space="preserve">Lip Plumper</w:t>
        </w:r>
      </w:hyperlink>
      <w:r>
        <w:t xml:space="preserve">.</w:t>
      </w:r>
    </w:p>
    <w:p>
      <w:pPr>
        <w:pStyle w:val="ListParagraph"/>
        <w:numPr>
          <w:ilvl w:val="0"/>
          <w:numId w:val="1"/>
        </w:numPr>
      </w:pPr>
      <w:r>
        <w:t xml:space="preserve">Regulatory statements here follow the FDA and EU sources listed on </w:t>
      </w:r>
      <w:hyperlink r:id="rId124">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makeup/lip-stain" TargetMode="External"/><Relationship Id="rId101" Type="http://schemas.openxmlformats.org/officeDocument/2006/relationships/hyperlink" Target="https://www.agoramores.com/tags/makeup" TargetMode="External"/><Relationship Id="rId102" Type="http://schemas.openxmlformats.org/officeDocument/2006/relationships/hyperlink" Target="https://www.agoramores.com/cosmetics/makeup" TargetMode="External"/><Relationship Id="rId103" Type="http://schemas.openxmlformats.org/officeDocument/2006/relationships/hyperlink" Target="https://www.agoramores.com/cosmetics/makeup/mascara" TargetMode="External"/><Relationship Id="rId104" Type="http://schemas.openxmlformats.org/officeDocument/2006/relationships/hyperlink" Target="https://www.agoramores.com/cosmetics/makeup/colour-corrector" TargetMode="External"/><Relationship Id="rId105" Type="http://schemas.openxmlformats.org/officeDocument/2006/relationships/hyperlink" Target="https://www.agoramores.com/cosmetics/makeup/eye-makeup-remover" TargetMode="External"/><Relationship Id="rId106" Type="http://schemas.openxmlformats.org/officeDocument/2006/relationships/hyperlink" Target="https://www.agoramores.com/cosmetics/makeup/eyelash-adhesive" TargetMode="External"/><Relationship Id="rId107" Type="http://schemas.openxmlformats.org/officeDocument/2006/relationships/hyperlink" Target="https://www.agoramores.com/cosmetics/makeup/eyelash-serum"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shaving-and-hair-removal/aftershave-balm" TargetMode="External"/><Relationship Id="rId110" Type="http://schemas.openxmlformats.org/officeDocument/2006/relationships/hyperlink" Target="https://www.agoramores.com/cosmetics" TargetMode="External"/><Relationship Id="rId111" Type="http://schemas.openxmlformats.org/officeDocument/2006/relationships/hyperlink" Target="https://www.agoramores.com/cosmetics/skincare" TargetMode="External"/><Relationship Id="rId112" Type="http://schemas.openxmlformats.org/officeDocument/2006/relationships/hyperlink" Target="https://www.agoramores.com/cosmetics/haircare" TargetMode="External"/><Relationship Id="rId113" Type="http://schemas.openxmlformats.org/officeDocument/2006/relationships/hyperlink" Target="https://www.agoramores.com/cosmetics/shaving-and-hair-removal" TargetMode="External"/><Relationship Id="rId114" Type="http://schemas.openxmlformats.org/officeDocument/2006/relationships/hyperlink" Target="https://www.agoramores.com/cosmetics/bath-and-body" TargetMode="External"/><Relationship Id="rId115" Type="http://schemas.openxmlformats.org/officeDocument/2006/relationships/hyperlink" Target="https://www.agoramores.com/cosmetics/skincare/lip-mask" TargetMode="External"/><Relationship Id="rId116" Type="http://schemas.openxmlformats.org/officeDocument/2006/relationships/hyperlink" Target="https://www.agoramores.com/cosmetics/makeup/portal" TargetMode="External"/><Relationship Id="rId117" Type="http://schemas.openxmlformats.org/officeDocument/2006/relationships/hyperlink" Target="https://www.agoramores.com/cosmetics/portal" TargetMode="External"/><Relationship Id="rId118" Type="http://schemas.openxmlformats.org/officeDocument/2006/relationships/hyperlink" Target="https://www.agoramores.com/cosmetics/makeup/lipstick" TargetMode="External"/><Relationship Id="rId119" Type="http://schemas.openxmlformats.org/officeDocument/2006/relationships/hyperlink" Target="https://www.agoramores.com/cosmetics/makeup/liquid-lipstick" TargetMode="External"/><Relationship Id="rId120" Type="http://schemas.openxmlformats.org/officeDocument/2006/relationships/hyperlink" Target="https://www.agoramores.com/cosmetics/makeup/lip-gloss" TargetMode="External"/><Relationship Id="rId121" Type="http://schemas.openxmlformats.org/officeDocument/2006/relationships/hyperlink" Target="https://www.agoramores.com/cosmetics/makeup/lip-liner" TargetMode="External"/><Relationship Id="rId122" Type="http://schemas.openxmlformats.org/officeDocument/2006/relationships/hyperlink" Target="https://www.agoramores.com/cosmetics/makeup/lip-oil" TargetMode="External"/><Relationship Id="rId123" Type="http://schemas.openxmlformats.org/officeDocument/2006/relationships/hyperlink" Target="https://www.agoramores.com/cosmetics/makeup/lip-plumper" TargetMode="External"/><Relationship Id="rId124"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lip stain</dc:title>
  <dc:creator>Agoramores</dc:creator>
  <cp:keywords>cosmetics, makeup</cp:keywords>
  <dcterms:created xsi:type="dcterms:W3CDTF">2026-08-22T07:32:56Z</dcterms:created>
</cp:coreProperties>
</file>