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highlighter</w:t>
      </w:r>
    </w:p>
    <w:p>
      <w:pPr>
        <w:pStyle w:val="Subtitle"/>
      </w:pPr>
      <w:hyperlink r:id="rId100">
        <w:r>
          <w:rPr>
            <w:color w:val="1F4E79"/>
            <w:u w:val="single"/>
          </w:rPr>
          <w:t xml:space="preserve">https://www.agoramores.com/cosmetics/makeup/highlighter</w:t>
        </w:r>
      </w:hyperlink>
    </w:p>
    <w:p>
      <w:pPr>
        <w:pStyle w:val="Subtitle"/>
      </w:pPr>
      <w:r>
        <w:t xml:space="preserve">Tags: cosmetics · makeup</w:t>
      </w:r>
    </w:p>
    <w:p>
      <w:pPr>
        <w:pBdr>
          <w:bottom w:val="single" w:sz="6" w:space="1" w:color="808080"/>
        </w:pBdr>
      </w:pPr>
    </w:p>
    <w:p>
      <w:pPr>
        <w:pStyle w:val="Heading1"/>
      </w:pPr>
      <w:r>
        <w:t xml:space="preserve">Related</w:t>
      </w:r>
    </w:p>
    <w:p>
      <w:pPr>
        <w:pStyle w:val="Heading2"/>
      </w:pPr>
      <w:hyperlink r:id="rId101">
        <w:r>
          <w:rPr>
            <w:color w:val="1F4E79"/>
            <w:u w:val="single"/>
          </w:rPr>
          <w:t xml:space="preserve">makeup</w:t>
        </w:r>
      </w:hyperlink>
    </w:p>
    <w:p>
      <w:pPr>
        <w:pStyle w:val="ListParagraph"/>
        <w:numPr>
          <w:ilvl w:val="0"/>
          <w:numId w:val="1"/>
        </w:numPr>
      </w:pPr>
      <w:hyperlink r:id="rId102">
        <w:r>
          <w:rPr>
            <w:color w:val="1F4E79"/>
            <w:u w:val="single"/>
          </w:rPr>
          <w:t xml:space="preserve">lash primer</w:t>
        </w:r>
      </w:hyperlink>
    </w:p>
    <w:p>
      <w:pPr>
        <w:pStyle w:val="ListParagraph"/>
        <w:numPr>
          <w:ilvl w:val="0"/>
          <w:numId w:val="1"/>
        </w:numPr>
      </w:pPr>
      <w:hyperlink r:id="rId103">
        <w:r>
          <w:rPr>
            <w:color w:val="1F4E79"/>
            <w:u w:val="single"/>
          </w:rPr>
          <w:t xml:space="preserve">makeup</w:t>
        </w:r>
      </w:hyperlink>
    </w:p>
    <w:p>
      <w:pPr>
        <w:pStyle w:val="ListParagraph"/>
        <w:numPr>
          <w:ilvl w:val="0"/>
          <w:numId w:val="1"/>
        </w:numPr>
      </w:pPr>
      <w:hyperlink r:id="rId104">
        <w:r>
          <w:rPr>
            <w:color w:val="1F4E79"/>
            <w:u w:val="single"/>
          </w:rPr>
          <w:t xml:space="preserve">eye makeup remover</w:t>
        </w:r>
      </w:hyperlink>
    </w:p>
    <w:p>
      <w:pPr>
        <w:pStyle w:val="ListParagraph"/>
        <w:numPr>
          <w:ilvl w:val="0"/>
          <w:numId w:val="1"/>
        </w:numPr>
      </w:pPr>
      <w:hyperlink r:id="rId105">
        <w:r>
          <w:rPr>
            <w:color w:val="1F4E79"/>
            <w:u w:val="single"/>
          </w:rPr>
          <w:t xml:space="preserve">eyelash adhesive</w:t>
        </w:r>
      </w:hyperlink>
    </w:p>
    <w:p>
      <w:pPr>
        <w:pStyle w:val="ListParagraph"/>
        <w:numPr>
          <w:ilvl w:val="0"/>
          <w:numId w:val="1"/>
        </w:numPr>
      </w:pPr>
      <w:hyperlink r:id="rId106">
        <w:r>
          <w:rPr>
            <w:color w:val="1F4E79"/>
            <w:u w:val="single"/>
          </w:rPr>
          <w:t xml:space="preserve">eyelash serum</w:t>
        </w:r>
      </w:hyperlink>
    </w:p>
    <w:p>
      <w:pPr>
        <w:pStyle w:val="ListParagraph"/>
        <w:numPr>
          <w:ilvl w:val="0"/>
          <w:numId w:val="1"/>
        </w:numPr>
      </w:pPr>
      <w:hyperlink r:id="rId107">
        <w:r>
          <w:rPr>
            <w:color w:val="1F4E79"/>
            <w:u w:val="single"/>
          </w:rPr>
          <w:t xml:space="preserve">eyeshadow</w:t>
        </w:r>
      </w:hyperlink>
    </w:p>
    <w:p>
      <w:pPr>
        <w:pStyle w:val="Heading2"/>
      </w:pPr>
      <w:hyperlink r:id="rId108">
        <w:r>
          <w:rPr>
            <w:color w:val="1F4E79"/>
            <w:u w:val="single"/>
          </w:rPr>
          <w:t xml:space="preserve">cosmetics</w:t>
        </w:r>
      </w:hyperlink>
    </w:p>
    <w:p>
      <w:pPr>
        <w:pStyle w:val="ListParagraph"/>
        <w:numPr>
          <w:ilvl w:val="0"/>
          <w:numId w:val="1"/>
        </w:numPr>
      </w:pPr>
      <w:hyperlink r:id="rId109">
        <w:r>
          <w:rPr>
            <w:color w:val="1F4E79"/>
            <w:u w:val="single"/>
          </w:rPr>
          <w:t xml:space="preserve">cosmetics</w:t>
        </w:r>
      </w:hyperlink>
    </w:p>
    <w:p>
      <w:pPr>
        <w:pStyle w:val="ListParagraph"/>
        <w:numPr>
          <w:ilvl w:val="0"/>
          <w:numId w:val="1"/>
        </w:numPr>
      </w:pPr>
      <w:hyperlink r:id="rId110">
        <w:r>
          <w:rPr>
            <w:color w:val="1F4E79"/>
            <w:u w:val="single"/>
          </w:rPr>
          <w:t xml:space="preserve">oral care</w:t>
        </w:r>
      </w:hyperlink>
    </w:p>
    <w:p>
      <w:pPr>
        <w:pStyle w:val="ListParagraph"/>
        <w:numPr>
          <w:ilvl w:val="0"/>
          <w:numId w:val="1"/>
        </w:numPr>
      </w:pPr>
      <w:hyperlink r:id="rId111">
        <w:r>
          <w:rPr>
            <w:color w:val="1F4E79"/>
            <w:u w:val="single"/>
          </w:rPr>
          <w:t xml:space="preserve">permanent hair dye</w:t>
        </w:r>
      </w:hyperlink>
    </w:p>
    <w:p>
      <w:pPr>
        <w:pStyle w:val="ListParagraph"/>
        <w:numPr>
          <w:ilvl w:val="0"/>
          <w:numId w:val="1"/>
        </w:numPr>
      </w:pPr>
      <w:hyperlink r:id="rId112">
        <w:r>
          <w:rPr>
            <w:color w:val="1F4E79"/>
            <w:u w:val="single"/>
          </w:rPr>
          <w:t xml:space="preserve">concealer</w:t>
        </w:r>
      </w:hyperlink>
    </w:p>
    <w:p>
      <w:pPr>
        <w:pStyle w:val="ListParagraph"/>
        <w:numPr>
          <w:ilvl w:val="0"/>
          <w:numId w:val="1"/>
        </w:numPr>
      </w:pPr>
      <w:hyperlink r:id="rId113">
        <w:r>
          <w:rPr>
            <w:color w:val="1F4E79"/>
            <w:u w:val="single"/>
          </w:rPr>
          <w:t xml:space="preserve">eyelash cleanser</w:t>
        </w:r>
      </w:hyperlink>
    </w:p>
    <w:p>
      <w:pPr>
        <w:pStyle w:val="ListParagraph"/>
        <w:numPr>
          <w:ilvl w:val="0"/>
          <w:numId w:val="1"/>
        </w:numPr>
      </w:pPr>
      <w:hyperlink r:id="rId114">
        <w:r>
          <w:rPr>
            <w:color w:val="1F4E79"/>
            <w:u w:val="single"/>
          </w:rPr>
          <w:t xml:space="preserve">face primer</w:t>
        </w:r>
      </w:hyperlink>
    </w:p>
    <w:p>
      <w:pPr>
        <w:pStyle w:val="Heading1"/>
      </w:pPr>
      <w:r>
        <w:t xml:space="preserve">Highlighter</w:t>
      </w:r>
    </w:p>
    <w:p>
      <w:r>
        <w:t xml:space="preserve">Light-reflective product placed on the high points of the face. Highlighter is the
counterpart to </w:t>
      </w:r>
      <w:hyperlink r:id="rId115">
        <w:r>
          <w:rPr>
            <w:color w:val="1F4E79"/>
            <w:u w:val="single"/>
          </w:rPr>
          <w:t xml:space="preserve">Contour</w:t>
        </w:r>
      </w:hyperlink>
      <w:r>
        <w:t xml:space="preserve"> — where contour recedes,
highlighter advances — and it is the category most dependent on a single class of
ingredient: </w:t>
      </w:r>
      <w:r>
        <w:rPr>
          <w:b/>
        </w:rPr>
        <w:t xml:space="preserve">interference pigments</w:t>
      </w:r>
      <w:r>
        <w:t xml:space="preserve">.</w:t>
      </w:r>
    </w:p>
    <w:p>
      <w:pPr>
        <w:pStyle w:val="Heading2"/>
      </w:pPr>
      <w:r>
        <w:t xml:space="preserve">How the shimmer is made</w:t>
      </w:r>
    </w:p>
    <w:p>
      <w:r>
        <w:t xml:space="preserve">The glow is optical, not chemical. Three mechanisms, often combined:</w:t>
      </w:r>
    </w:p>
    <w:tbl>
      <w:tblPr>
        <w:tblStyle w:val="TableGrid"/>
        <w:tblW w:w="0" w:type="auto"/>
      </w:tblPr>
      <w:tblGrid>
        <w:gridCol w:w="2400"/>
        <w:gridCol w:w="2400"/>
        <w:gridCol w:w="2400"/>
      </w:tblGrid>
      <w:tr>
        <w:trPr>
          <w:tblHeader/>
        </w:trPr>
        <w:tc>
          <w:tcPr>
            <w:tcW w:w="2400" w:type="dxa"/>
          </w:tcPr>
          <w:p>
            <w:pPr>
              <w:pStyle w:val="TableText"/>
            </w:pPr>
            <w:r>
              <w:rPr>
                <w:b/>
              </w:rPr>
              <w:t xml:space="preserve">Mechanism</w:t>
            </w:r>
          </w:p>
        </w:tc>
        <w:tc>
          <w:tcPr>
            <w:tcW w:w="2400" w:type="dxa"/>
          </w:tcPr>
          <w:p>
            <w:pPr>
              <w:pStyle w:val="TableText"/>
            </w:pPr>
            <w:r>
              <w:rPr>
                <w:b/>
              </w:rPr>
              <w:t xml:space="preserve">Ingredient</w:t>
            </w:r>
          </w:p>
        </w:tc>
        <w:tc>
          <w:tcPr>
            <w:tcW w:w="2400" w:type="dxa"/>
          </w:tcPr>
          <w:p>
            <w:pPr>
              <w:pStyle w:val="TableText"/>
            </w:pPr>
            <w:r>
              <w:rPr>
                <w:b/>
              </w:rPr>
              <w:t xml:space="preserve">Effect</w:t>
            </w:r>
          </w:p>
        </w:tc>
      </w:tr>
      <w:tr>
        <w:tc>
          <w:tcPr>
            <w:tcW w:w="2400" w:type="dxa"/>
          </w:tcPr>
          <w:p>
            <w:pPr>
              <w:pStyle w:val="TableText"/>
            </w:pPr>
            <w:r>
              <w:rPr>
                <w:b/>
              </w:rPr>
              <w:t xml:space="preserve">Specular reflection</w:t>
            </w:r>
          </w:p>
        </w:tc>
        <w:tc>
          <w:tcPr>
            <w:tcW w:w="2400" w:type="dxa"/>
          </w:tcPr>
          <w:p>
            <w:pPr>
              <w:pStyle w:val="TableText"/>
            </w:pPr>
            <w:r>
              <w:t xml:space="preserve">Mica platelets, synthetic fluorphlogopite</w:t>
            </w:r>
          </w:p>
        </w:tc>
        <w:tc>
          <w:tcPr>
            <w:tcW w:w="2400" w:type="dxa"/>
          </w:tcPr>
          <w:p>
            <w:pPr>
              <w:pStyle w:val="TableText"/>
            </w:pPr>
            <w:r>
              <w:t xml:space="preserve">A directional sheen; the platelets align flat on the skin</w:t>
            </w:r>
          </w:p>
        </w:tc>
      </w:tr>
      <w:tr>
        <w:tc>
          <w:tcPr>
            <w:tcW w:w="2400" w:type="dxa"/>
          </w:tcPr>
          <w:p>
            <w:pPr>
              <w:pStyle w:val="TableText"/>
            </w:pPr>
            <w:r>
              <w:rPr>
                <w:b/>
              </w:rPr>
              <w:t xml:space="preserve">Interference / pearlescence</w:t>
            </w:r>
          </w:p>
        </w:tc>
        <w:tc>
          <w:tcPr>
            <w:tcW w:w="2400" w:type="dxa"/>
          </w:tcPr>
          <w:p>
            <w:pPr>
              <w:pStyle w:val="TableText"/>
            </w:pPr>
            <w:r>
              <w:t xml:space="preserve">Mica or borosilicate coated with </w:t>
            </w:r>
            <w:r>
              <w:rPr>
                <w:b/>
              </w:rPr>
              <w:t xml:space="preserve">titanium dioxide</w:t>
            </w:r>
            <w:r>
              <w:t xml:space="preserve"> or iron oxide</w:t>
            </w:r>
          </w:p>
        </w:tc>
        <w:tc>
          <w:tcPr>
            <w:tcW w:w="2400" w:type="dxa"/>
          </w:tcPr>
          <w:p>
            <w:pPr>
              <w:pStyle w:val="TableText"/>
            </w:pPr>
            <w:r>
              <w:t xml:space="preserve">Colour that shifts with viewing angle — the "duochrome" effect</w:t>
            </w:r>
          </w:p>
        </w:tc>
      </w:tr>
      <w:tr>
        <w:tc>
          <w:tcPr>
            <w:tcW w:w="2400" w:type="dxa"/>
          </w:tcPr>
          <w:p>
            <w:pPr>
              <w:pStyle w:val="TableText"/>
            </w:pPr>
            <w:r>
              <w:rPr>
                <w:b/>
              </w:rPr>
              <w:t xml:space="preserve">Diffusion</w:t>
            </w:r>
          </w:p>
        </w:tc>
        <w:tc>
          <w:tcPr>
            <w:tcW w:w="2400" w:type="dxa"/>
          </w:tcPr>
          <w:p>
            <w:pPr>
              <w:pStyle w:val="TableText"/>
            </w:pPr>
            <w:r>
              <w:t xml:space="preserve">Fine silica, boron nitride, PMMA spheres</w:t>
            </w:r>
          </w:p>
        </w:tc>
        <w:tc>
          <w:tcPr>
            <w:tcW w:w="2400" w:type="dxa"/>
          </w:tcPr>
          <w:p>
            <w:pPr>
              <w:pStyle w:val="TableText"/>
            </w:pPr>
            <w:r>
              <w:t xml:space="preserve">A soft blur rather than a sparkle</w:t>
            </w:r>
          </w:p>
        </w:tc>
      </w:tr>
    </w:tbl>
    <w:p/>
    <w:p>
      <w:r>
        <w:t xml:space="preserve">Coated mica is the workhorse. A thin layer of titanium dioxide on a transparent platelet
produces </w:t>
      </w:r>
      <w:r>
        <w:rPr>
          <w:b/>
        </w:rPr>
        <w:t xml:space="preserve">thin-film interference</w:t>
      </w:r>
      <w:r>
        <w:t xml:space="preserve">, the same physics that colours a soap bubble: the
apparent colour depends on the coating thickness and the angle of view. That is why an
expensive highlighter shifts from champagne to pink to green as the head turns, and a
cheap one just glitters.</w:t>
      </w:r>
    </w:p>
    <w:p>
      <w:r>
        <w:rPr>
          <w:b/>
        </w:rPr>
        <w:t xml:space="preserve">Synthetic fluorphlogopite</w:t>
      </w:r>
      <w:r>
        <w:t xml:space="preserve"> — "synthetic mica" — is worth knowing by name. It is a
lab-grown analogue with a more uniform platelet and a cleaner supply chain.</w:t>
      </w:r>
    </w:p>
    <w:p>
      <w:pPr>
        <w:pStyle w:val="Heading2"/>
      </w:pPr>
      <w:r>
        <w:t xml:space="preserve">Mica and mining, honestly</w:t>
      </w:r>
    </w:p>
    <w:p>
      <w:r>
        <w:t xml:space="preserve">A substantial share of natural cosmetic-grade mica has historically come from
sheet-mica belts in India and Madagascar, where </w:t>
      </w:r>
      <w:r>
        <w:rPr>
          <w:b/>
        </w:rPr>
        <w:t xml:space="preserve">child labour in informal mining</w:t>
      </w:r>
      <w:r>
        <w:t xml:space="preserve"> is
a documented and persistent problem. The industry response has been supply-chain
initiatives, traceability programmes, and a shift toward synthetic fluorphlogopite.</w:t>
      </w:r>
    </w:p>
    <w:p>
      <w:r>
        <w:t xml:space="preserve">Neither the FD&amp;C Act nor Regulation (EC) No 1223/2009 addresses labour conditions;
this is outside the cosmetic rule books entirely and sits with supply chain and
modern-slavery legislation. Synthetic mica sidesteps it, and a brand naming
</w:t>
      </w:r>
      <w:r>
        <w:rPr>
          <w:rFonts w:ascii="Consolas" w:hAnsi="Consolas"/>
          <w:sz w:val="19"/>
        </w:rPr>
        <w:t xml:space="preserve">synthetic fluorphlogopite</w:t>
      </w:r>
      <w:r>
        <w:t xml:space="preserve"> on the label is telling you something real.</w:t>
      </w:r>
    </w:p>
    <w:p>
      <w:pPr>
        <w:pStyle w:val="Heading2"/>
      </w:pPr>
      <w:r>
        <w:t xml:space="preserve">Using it</w:t>
      </w:r>
    </w:p>
    <w:p>
      <w:pPr>
        <w:pStyle w:val="ListParagraph"/>
        <w:numPr>
          <w:ilvl w:val="0"/>
          <w:numId w:val="1"/>
        </w:numPr>
      </w:pPr>
      <w:r>
        <w:rPr>
          <w:b/>
        </w:rPr>
        <w:t xml:space="preserve">Only on what should catch light</w:t>
      </w:r>
      <w:r>
        <w:t xml:space="preserve">: the top of the cheekbone, the brow bone, the
inner corner, the bridge of the nose, the cupid's bow, the collarbone.</w:t>
      </w:r>
    </w:p>
    <w:p>
      <w:pPr>
        <w:pStyle w:val="ListParagraph"/>
        <w:numPr>
          <w:ilvl w:val="0"/>
          <w:numId w:val="1"/>
        </w:numPr>
      </w:pPr>
      <w:r>
        <w:rPr>
          <w:b/>
        </w:rPr>
        <w:t xml:space="preserve">Texture is amplified.</w:t>
      </w:r>
      <w:r>
        <w:t xml:space="preserve"> A shimmering particle sitting in a pore or a fine line
makes it more visible, not less. On textured or mature skin, a </w:t>
      </w:r>
      <w:r>
        <w:rPr>
          <w:b/>
        </w:rPr>
        <w:t xml:space="preserve">satin or diffused</w:t>
      </w:r>
      <w:r>
        <w:t xml:space="preserve">
finish beats a metallic one.</w:t>
      </w:r>
    </w:p>
    <w:p>
      <w:pPr>
        <w:pStyle w:val="ListParagraph"/>
        <w:numPr>
          <w:ilvl w:val="0"/>
          <w:numId w:val="1"/>
        </w:numPr>
      </w:pPr>
      <w:r>
        <w:rPr>
          <w:b/>
        </w:rPr>
        <w:t xml:space="preserve">Powder over powder, cream over cream.</w:t>
      </w:r>
      <w:r>
        <w:t xml:space="preserve"> A powder highlighter dragged over a wet
cream base grabs.</w:t>
      </w:r>
    </w:p>
    <w:p>
      <w:pPr>
        <w:pStyle w:val="ListParagraph"/>
        <w:numPr>
          <w:ilvl w:val="0"/>
          <w:numId w:val="1"/>
        </w:numPr>
      </w:pPr>
      <w:r>
        <w:rPr>
          <w:b/>
        </w:rPr>
        <w:t xml:space="preserve">Not over active acne</w:t>
      </w:r>
      <w:r>
        <w:t xml:space="preserve"> — shimmer draws the eye directly to raised texture.</w:t>
      </w:r>
    </w:p>
    <w:p>
      <w:pPr>
        <w:pStyle w:val="ListParagraph"/>
        <w:numPr>
          <w:ilvl w:val="0"/>
          <w:numId w:val="1"/>
        </w:numPr>
      </w:pPr>
      <w:r>
        <w:rPr>
          <w:b/>
        </w:rPr>
        <w:t xml:space="preserve">Flash photography</w:t>
      </w:r>
      <w:r>
        <w:t xml:space="preserve"> exaggerates it several times over.</w:t>
      </w:r>
    </w:p>
    <w:p>
      <w:r>
        <w:t xml:space="preserve">Liquid and cream highlighters mixed into foundation give a whole-face glow that reads
as skin rather than product.</w:t>
      </w:r>
    </w:p>
    <w:p>
      <w:pPr>
        <w:pStyle w:val="Heading2"/>
      </w:pPr>
      <w:r>
        <w:t xml:space="preserve">Where it sits in the rules</w:t>
      </w:r>
    </w:p>
    <w:p>
      <w:r>
        <w:rPr>
          <w:b/>
        </w:rPr>
        <w:t xml:space="preserve">Cosmetic</w:t>
      </w:r>
      <w:r>
        <w:t xml:space="preserve"> — FDA primary category (08), makeup preparations (not eye), or (03) for
anything used on the eye area. Colour additives must be </w:t>
      </w:r>
      <w:r>
        <w:rPr>
          <w:b/>
        </w:rPr>
        <w:t xml:space="preserve">approved for the intended
area of use</w:t>
      </w:r>
      <w:r>
        <w:t xml:space="preserve">, which matters here because highlighters are routinely used on the brow
bone and inner corner: pigments not approved for eye-area use may not be present in a
product intended there.</w:t>
      </w:r>
    </w:p>
    <w:p>
      <w:r>
        <w:t xml:space="preserve">Certified colours must come from </w:t>
      </w:r>
      <w:r>
        <w:rPr>
          <w:b/>
        </w:rPr>
        <w:t xml:space="preserve">FDA-certified batches</w:t>
      </w:r>
      <w:r>
        <w:t xml:space="preserve">. Mica, titanium dioxide,
iron oxides and bismuth oxychloride are exempt from batch certification but must still
be approved for the use.</w:t>
      </w:r>
    </w:p>
    <w:p>
      <w:r>
        <w:rPr>
          <w:b/>
        </w:rPr>
        <w:t xml:space="preserve">Bismuth oxychloride</w:t>
      </w:r>
      <w:r>
        <w:t xml:space="preserve"> deserves a note: it produces a distinctive pearly finish and is
a recognised irritant for a minority of users, causing itching and small bumps that get
mistaken for a breakout.</w:t>
      </w:r>
    </w:p>
    <w:p>
      <w:pPr>
        <w:pStyle w:val="Heading2"/>
      </w:pPr>
      <w:r>
        <w:t xml:space="preserve">Shelf life</w:t>
      </w:r>
    </w:p>
    <w:p>
      <w:r>
        <w:t xml:space="preserve">Powder: </w:t>
      </w:r>
      <w:r>
        <w:rPr>
          <w:b/>
        </w:rPr>
        <w:t xml:space="preserve">18–24 months</w:t>
      </w:r>
      <w:r>
        <w:t xml:space="preserve"> after opening. Cream and liquid: </w:t>
      </w:r>
      <w:r>
        <w:rPr>
          <w:b/>
        </w:rPr>
        <w:t xml:space="preserve">12 months</w:t>
      </w:r>
      <w:r>
        <w:t xml:space="preserve">. Pressed
highlighters develop the usual hard glaze from brushes carrying sebum back into the pan
— scrape rather than dig. Baked and cream-to-powder formats crack when dropped, which
is cosmetic damage rather than spoilage.</w:t>
      </w:r>
    </w:p>
    <w:p>
      <w:pPr>
        <w:pStyle w:val="Heading2"/>
      </w:pPr>
      <w:r>
        <w:t xml:space="preserve">Related</w:t>
      </w:r>
    </w:p>
    <w:p>
      <w:pPr>
        <w:pStyle w:val="ListParagraph"/>
        <w:numPr>
          <w:ilvl w:val="0"/>
          <w:numId w:val="1"/>
        </w:numPr>
      </w:pPr>
      <w:hyperlink r:id="rId116">
        <w:r>
          <w:rPr>
            <w:color w:val="1F4E79"/>
            <w:u w:val="single"/>
          </w:rPr>
          <w:t xml:space="preserve">Makeup</w:t>
        </w:r>
      </w:hyperlink>
      <w:r>
        <w:t xml:space="preserve"> — the shelf this sits on, and the rest of it.</w:t>
      </w:r>
    </w:p>
    <w:p>
      <w:pPr>
        <w:pStyle w:val="ListParagraph"/>
        <w:numPr>
          <w:ilvl w:val="0"/>
          <w:numId w:val="1"/>
        </w:numPr>
      </w:pPr>
      <w:hyperlink r:id="rId117">
        <w:r>
          <w:rPr>
            <w:color w:val="1F4E79"/>
            <w:u w:val="single"/>
          </w:rPr>
          <w:t xml:space="preserve">Cosmetics</w:t>
        </w:r>
      </w:hyperlink>
      <w:r>
        <w:t xml:space="preserve"> — what the label is legally allowed to say, and the full catalogue.</w:t>
      </w:r>
    </w:p>
    <w:p>
      <w:pPr>
        <w:pStyle w:val="ListParagraph"/>
        <w:numPr>
          <w:ilvl w:val="0"/>
          <w:numId w:val="1"/>
        </w:numPr>
      </w:pPr>
      <w:r>
        <w:t xml:space="preserve">The rest of </w:t>
      </w:r>
      <w:r>
        <w:rPr>
          <w:i/>
        </w:rPr>
        <w:t xml:space="preserve">Colour and contour</w:t>
      </w:r>
      <w:r>
        <w:t xml:space="preserve"> — </w:t>
      </w:r>
      <w:hyperlink r:id="rId118">
        <w:r>
          <w:rPr>
            <w:color w:val="1F4E79"/>
            <w:u w:val="single"/>
          </w:rPr>
          <w:t xml:space="preserve">Blush</w:t>
        </w:r>
      </w:hyperlink>
      <w:r>
        <w:t xml:space="preserve"> · </w:t>
      </w:r>
      <w:hyperlink r:id="rId119">
        <w:r>
          <w:rPr>
            <w:color w:val="1F4E79"/>
            <w:u w:val="single"/>
          </w:rPr>
          <w:t xml:space="preserve">Bronzer</w:t>
        </w:r>
      </w:hyperlink>
      <w:r>
        <w:t xml:space="preserve"> · </w:t>
      </w:r>
      <w:hyperlink r:id="rId120">
        <w:r>
          <w:rPr>
            <w:color w:val="1F4E79"/>
            <w:u w:val="single"/>
          </w:rPr>
          <w:t xml:space="preserve">Contour</w:t>
        </w:r>
      </w:hyperlink>
      <w:r>
        <w:t xml:space="preserve"> · </w:t>
      </w:r>
      <w:hyperlink r:id="rId121">
        <w:r>
          <w:rPr>
            <w:color w:val="1F4E79"/>
            <w:u w:val="single"/>
          </w:rPr>
          <w:t xml:space="preserve">Face Paint</w:t>
        </w:r>
      </w:hyperlink>
      <w:r>
        <w:t xml:space="preserve"> · </w:t>
      </w:r>
      <w:hyperlink r:id="rId122">
        <w:r>
          <w:rPr>
            <w:color w:val="1F4E79"/>
            <w:u w:val="single"/>
          </w:rPr>
          <w:t xml:space="preserve">Body Paint</w:t>
        </w:r>
      </w:hyperlink>
      <w:r>
        <w:t xml:space="preserve"> · </w:t>
      </w:r>
      <w:hyperlink r:id="rId123">
        <w:r>
          <w:rPr>
            <w:color w:val="1F4E79"/>
            <w:u w:val="single"/>
          </w:rPr>
          <w:t xml:space="preserve">Leg Makeup</w:t>
        </w:r>
      </w:hyperlink>
      <w:r>
        <w:t xml:space="preserve">.</w:t>
      </w:r>
    </w:p>
    <w:p>
      <w:pPr>
        <w:pStyle w:val="ListParagraph"/>
        <w:numPr>
          <w:ilvl w:val="0"/>
          <w:numId w:val="1"/>
        </w:numPr>
      </w:pPr>
      <w:hyperlink r:id="rId124">
        <w:r>
          <w:rPr>
            <w:color w:val="1F4E79"/>
            <w:u w:val="single"/>
          </w:rPr>
          <w:t xml:space="preserve">Body Glitter</w:t>
        </w:r>
      </w:hyperlink>
      <w:r>
        <w:t xml:space="preserve"> — the same optics, much larger particles.</w:t>
      </w:r>
    </w:p>
    <w:p>
      <w:pPr>
        <w:pStyle w:val="ListParagraph"/>
        <w:numPr>
          <w:ilvl w:val="0"/>
          <w:numId w:val="1"/>
        </w:numPr>
      </w:pPr>
      <w:r>
        <w:t xml:space="preserve">Regulatory statements here follow the FDA and EU sources listed on </w:t>
      </w:r>
      <w:hyperlink r:id="rId125">
        <w:r>
          <w:rPr>
            <w:color w:val="1F4E79"/>
            <w:u w:val="single"/>
          </w:rPr>
          <w:t xml:space="preserve">Cosmetics</w:t>
        </w:r>
      </w:hyperlink>
      <w:r>
        <w:t xml:space="preserve">, read 16 August 2026.</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osmetics/makeup/highlighter" TargetMode="External"/><Relationship Id="rId101" Type="http://schemas.openxmlformats.org/officeDocument/2006/relationships/hyperlink" Target="https://www.agoramores.com/tags/makeup" TargetMode="External"/><Relationship Id="rId102" Type="http://schemas.openxmlformats.org/officeDocument/2006/relationships/hyperlink" Target="https://www.agoramores.com/cosmetics/makeup/lash-primer" TargetMode="External"/><Relationship Id="rId103" Type="http://schemas.openxmlformats.org/officeDocument/2006/relationships/hyperlink" Target="https://www.agoramores.com/cosmetics/makeup" TargetMode="External"/><Relationship Id="rId104" Type="http://schemas.openxmlformats.org/officeDocument/2006/relationships/hyperlink" Target="https://www.agoramores.com/cosmetics/makeup/eye-makeup-remover" TargetMode="External"/><Relationship Id="rId105" Type="http://schemas.openxmlformats.org/officeDocument/2006/relationships/hyperlink" Target="https://www.agoramores.com/cosmetics/makeup/eyelash-adhesive" TargetMode="External"/><Relationship Id="rId106" Type="http://schemas.openxmlformats.org/officeDocument/2006/relationships/hyperlink" Target="https://www.agoramores.com/cosmetics/makeup/eyelash-serum" TargetMode="External"/><Relationship Id="rId107" Type="http://schemas.openxmlformats.org/officeDocument/2006/relationships/hyperlink" Target="https://www.agoramores.com/cosmetics/makeup/eyeshadow" TargetMode="External"/><Relationship Id="rId108" Type="http://schemas.openxmlformats.org/officeDocument/2006/relationships/hyperlink" Target="https://www.agoramores.com/tags/cosmetics" TargetMode="External"/><Relationship Id="rId109" Type="http://schemas.openxmlformats.org/officeDocument/2006/relationships/hyperlink" Target="https://www.agoramores.com/cosmetics" TargetMode="External"/><Relationship Id="rId110" Type="http://schemas.openxmlformats.org/officeDocument/2006/relationships/hyperlink" Target="https://www.agoramores.com/cosmetics/oral-care" TargetMode="External"/><Relationship Id="rId111" Type="http://schemas.openxmlformats.org/officeDocument/2006/relationships/hyperlink" Target="https://www.agoramores.com/cosmetics/hair-colour/permanent-hair-dye" TargetMode="External"/><Relationship Id="rId112" Type="http://schemas.openxmlformats.org/officeDocument/2006/relationships/hyperlink" Target="https://www.agoramores.com/cosmetics/makeup/concealer" TargetMode="External"/><Relationship Id="rId113" Type="http://schemas.openxmlformats.org/officeDocument/2006/relationships/hyperlink" Target="https://www.agoramores.com/cosmetics/makeup/eyelash-cleanser" TargetMode="External"/><Relationship Id="rId114" Type="http://schemas.openxmlformats.org/officeDocument/2006/relationships/hyperlink" Target="https://www.agoramores.com/cosmetics/makeup/face-primer" TargetMode="External"/><Relationship Id="rId115" Type="http://schemas.openxmlformats.org/officeDocument/2006/relationships/hyperlink" Target="https://www.agoramores.com/cosmetics/makeup/contour" TargetMode="External"/><Relationship Id="rId116" Type="http://schemas.openxmlformats.org/officeDocument/2006/relationships/hyperlink" Target="https://www.agoramores.com/cosmetics/makeup/portal" TargetMode="External"/><Relationship Id="rId117" Type="http://schemas.openxmlformats.org/officeDocument/2006/relationships/hyperlink" Target="https://www.agoramores.com/cosmetics/portal" TargetMode="External"/><Relationship Id="rId118" Type="http://schemas.openxmlformats.org/officeDocument/2006/relationships/hyperlink" Target="https://www.agoramores.com/cosmetics/makeup/blush" TargetMode="External"/><Relationship Id="rId119" Type="http://schemas.openxmlformats.org/officeDocument/2006/relationships/hyperlink" Target="https://www.agoramores.com/cosmetics/makeup/bronzer" TargetMode="External"/><Relationship Id="rId120" Type="http://schemas.openxmlformats.org/officeDocument/2006/relationships/hyperlink" Target="https://www.agoramores.com/cosmetics/makeup/contour" TargetMode="External"/><Relationship Id="rId121" Type="http://schemas.openxmlformats.org/officeDocument/2006/relationships/hyperlink" Target="https://www.agoramores.com/cosmetics/makeup/face-paint" TargetMode="External"/><Relationship Id="rId122" Type="http://schemas.openxmlformats.org/officeDocument/2006/relationships/hyperlink" Target="https://www.agoramores.com/cosmetics/makeup/body-paint" TargetMode="External"/><Relationship Id="rId123" Type="http://schemas.openxmlformats.org/officeDocument/2006/relationships/hyperlink" Target="https://www.agoramores.com/cosmetics/makeup/leg-makeup" TargetMode="External"/><Relationship Id="rId124" Type="http://schemas.openxmlformats.org/officeDocument/2006/relationships/hyperlink" Target="https://www.agoramores.com/cosmetics/tattoo-and-body-art/body-glitter" TargetMode="External"/><Relationship Id="rId125" Type="http://schemas.openxmlformats.org/officeDocument/2006/relationships/hyperlink" Target="https://www.agoramores.com/cosmetics/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highlighter</dc:title>
  <dc:creator>Agoramores</dc:creator>
  <cp:keywords>cosmetics, makeup</cp:keywords>
  <dcterms:created xsi:type="dcterms:W3CDTF">2026-08-21T02:07:12Z</dcterms:created>
</cp:coreProperties>
</file>