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bar soap</w:t>
      </w:r>
    </w:p>
    <w:p>
      <w:pPr>
        <w:pStyle w:val="Subtitle"/>
      </w:pPr>
      <w:hyperlink r:id="rId100">
        <w:r>
          <w:rPr>
            <w:color w:val="1F4E79"/>
            <w:u w:val="single"/>
          </w:rPr>
          <w:t xml:space="preserve">https://www.agoramores.com/cosmetics/bath-and-body/bar-soap</w:t>
        </w:r>
      </w:hyperlink>
    </w:p>
    <w:p>
      <w:pPr>
        <w:pStyle w:val="Subtitle"/>
      </w:pPr>
      <w:r>
        <w:t xml:space="preserve">Tags: cosmetics · bath-and-body</w:t>
      </w:r>
    </w:p>
    <w:p>
      <w:pPr>
        <w:pBdr>
          <w:bottom w:val="single" w:sz="6" w:space="1" w:color="808080"/>
        </w:pBdr>
      </w:pPr>
    </w:p>
    <w:p>
      <w:pPr>
        <w:pStyle w:val="Heading1"/>
      </w:pPr>
      <w:r>
        <w:t xml:space="preserve">Related</w:t>
      </w:r>
    </w:p>
    <w:p>
      <w:pPr>
        <w:pStyle w:val="Heading2"/>
      </w:pPr>
      <w:hyperlink r:id="rId101">
        <w:r>
          <w:rPr>
            <w:color w:val="1F4E79"/>
            <w:u w:val="single"/>
          </w:rPr>
          <w:t xml:space="preserve">bath-and-body</w:t>
        </w:r>
      </w:hyperlink>
    </w:p>
    <w:p>
      <w:pPr>
        <w:pStyle w:val="ListParagraph"/>
        <w:numPr>
          <w:ilvl w:val="0"/>
          <w:numId w:val="1"/>
        </w:numPr>
      </w:pPr>
      <w:hyperlink r:id="rId102">
        <w:r>
          <w:rPr>
            <w:color w:val="1F4E79"/>
            <w:u w:val="single"/>
          </w:rPr>
          <w:t xml:space="preserve">bubble bath</w:t>
        </w:r>
      </w:hyperlink>
    </w:p>
    <w:p>
      <w:pPr>
        <w:pStyle w:val="ListParagraph"/>
        <w:numPr>
          <w:ilvl w:val="0"/>
          <w:numId w:val="1"/>
        </w:numPr>
      </w:pPr>
      <w:hyperlink r:id="rId103">
        <w:r>
          <w:rPr>
            <w:color w:val="1F4E79"/>
            <w:u w:val="single"/>
          </w:rPr>
          <w:t xml:space="preserve">hand soap</w:t>
        </w:r>
      </w:hyperlink>
    </w:p>
    <w:p>
      <w:pPr>
        <w:pStyle w:val="ListParagraph"/>
        <w:numPr>
          <w:ilvl w:val="0"/>
          <w:numId w:val="1"/>
        </w:numPr>
      </w:pPr>
      <w:hyperlink r:id="rId104">
        <w:r>
          <w:rPr>
            <w:color w:val="1F4E79"/>
            <w:u w:val="single"/>
          </w:rPr>
          <w:t xml:space="preserve">body wash</w:t>
        </w:r>
      </w:hyperlink>
    </w:p>
    <w:p>
      <w:pPr>
        <w:pStyle w:val="ListParagraph"/>
        <w:numPr>
          <w:ilvl w:val="0"/>
          <w:numId w:val="1"/>
        </w:numPr>
      </w:pPr>
      <w:hyperlink r:id="rId105">
        <w:r>
          <w:rPr>
            <w:color w:val="1F4E79"/>
            <w:u w:val="single"/>
          </w:rPr>
          <w:t xml:space="preserve">deodorant</w:t>
        </w:r>
      </w:hyperlink>
    </w:p>
    <w:p>
      <w:pPr>
        <w:pStyle w:val="ListParagraph"/>
        <w:numPr>
          <w:ilvl w:val="0"/>
          <w:numId w:val="1"/>
        </w:numPr>
      </w:pPr>
      <w:hyperlink r:id="rId106">
        <w:r>
          <w:rPr>
            <w:color w:val="1F4E79"/>
            <w:u w:val="single"/>
          </w:rPr>
          <w:t xml:space="preserve">bath salts</w:t>
        </w:r>
      </w:hyperlink>
    </w:p>
    <w:p>
      <w:pPr>
        <w:pStyle w:val="ListParagraph"/>
        <w:numPr>
          <w:ilvl w:val="0"/>
          <w:numId w:val="1"/>
        </w:numPr>
      </w:pPr>
      <w:hyperlink r:id="rId107">
        <w:r>
          <w:rPr>
            <w:color w:val="1F4E79"/>
            <w:u w:val="single"/>
          </w:rPr>
          <w:t xml:space="preserve">bath milk</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facial oil</w:t>
        </w:r>
      </w:hyperlink>
    </w:p>
    <w:p>
      <w:pPr>
        <w:pStyle w:val="ListParagraph"/>
        <w:numPr>
          <w:ilvl w:val="0"/>
          <w:numId w:val="1"/>
        </w:numPr>
      </w:pPr>
      <w:hyperlink r:id="rId111">
        <w:r>
          <w:rPr>
            <w:color w:val="1F4E79"/>
            <w:u w:val="single"/>
          </w:rPr>
          <w:t xml:space="preserve">face powder</w:t>
        </w:r>
      </w:hyperlink>
    </w:p>
    <w:p>
      <w:pPr>
        <w:pStyle w:val="ListParagraph"/>
        <w:numPr>
          <w:ilvl w:val="0"/>
          <w:numId w:val="1"/>
        </w:numPr>
      </w:pPr>
      <w:hyperlink r:id="rId112">
        <w:r>
          <w:rPr>
            <w:color w:val="1F4E79"/>
            <w:u w:val="single"/>
          </w:rPr>
          <w:t xml:space="preserve">body paint</w:t>
        </w:r>
      </w:hyperlink>
    </w:p>
    <w:p>
      <w:pPr>
        <w:pStyle w:val="ListParagraph"/>
        <w:numPr>
          <w:ilvl w:val="0"/>
          <w:numId w:val="1"/>
        </w:numPr>
      </w:pPr>
      <w:hyperlink r:id="rId113">
        <w:r>
          <w:rPr>
            <w:color w:val="1F4E79"/>
            <w:u w:val="single"/>
          </w:rPr>
          <w:t xml:space="preserve">lip gloss</w:t>
        </w:r>
      </w:hyperlink>
    </w:p>
    <w:p>
      <w:pPr>
        <w:pStyle w:val="ListParagraph"/>
        <w:numPr>
          <w:ilvl w:val="0"/>
          <w:numId w:val="1"/>
        </w:numPr>
      </w:pPr>
      <w:hyperlink r:id="rId114">
        <w:r>
          <w:rPr>
            <w:color w:val="1F4E79"/>
            <w:u w:val="single"/>
          </w:rPr>
          <w:t xml:space="preserve">mineral sunscreen</w:t>
        </w:r>
      </w:hyperlink>
    </w:p>
    <w:p>
      <w:pPr>
        <w:pStyle w:val="Heading1"/>
      </w:pPr>
      <w:r>
        <w:t xml:space="preserve">Bar Soap</w:t>
      </w:r>
    </w:p>
    <w:p>
      <w:r>
        <w:t xml:space="preserve">The oldest cleansing product there is, and the one with the strangest regulatory status
in this entire catalogue: </w:t>
      </w:r>
      <w:r>
        <w:rPr>
          <w:b/>
        </w:rPr>
        <w:t xml:space="preserve">true soap is expressly excluded from the US definition of a
cosmetic</w:t>
      </w:r>
      <w:r>
        <w:t xml:space="preserve">, and most of what is sold as "soap" is not soap at all.</w:t>
      </w:r>
    </w:p>
    <w:p>
      <w:pPr>
        <w:pStyle w:val="Heading2"/>
      </w:pPr>
      <w:r>
        <w:t xml:space="preserve">The exclusion, stated exactly</w:t>
      </w:r>
    </w:p>
    <w:p>
      <w:r>
        <w:t xml:space="preserve">The FD&amp;C Act's cosmetic definition at sec. 201(i) expressly excludes soap. FDA's
regulations narrow that further: a product is exempt as "soap" only if its
</w:t>
      </w:r>
      <w:r>
        <w:rPr>
          <w:b/>
        </w:rPr>
        <w:t xml:space="preserve">non-volatile matter consists principally of an alkali salt of fatty acids</w:t>
      </w:r>
      <w:r>
        <w:t xml:space="preserve">, its
detergent properties are </w:t>
      </w:r>
      <w:r>
        <w:rPr>
          <w:b/>
        </w:rPr>
        <w:t xml:space="preserve">due to those alkali-fatty acid compounds</w:t>
      </w:r>
      <w:r>
        <w:t xml:space="preserve">, and it is
</w:t>
      </w:r>
      <w:r>
        <w:rPr>
          <w:b/>
        </w:rPr>
        <w:t xml:space="preserve">labelled and sold only as soap</w:t>
      </w:r>
      <w:r>
        <w:t xml:space="preserve">.</w:t>
      </w:r>
    </w:p>
    <w:p>
      <w:r>
        <w:t xml:space="preserve">The consequences are neat and counterintuitive:</w:t>
      </w:r>
    </w:p>
    <w:tbl>
      <w:tblPr>
        <w:tblStyle w:val="TableGrid"/>
        <w:tblW w:w="0" w:type="auto"/>
      </w:tblPr>
      <w:tblGrid>
        <w:gridCol w:w="2400"/>
        <w:gridCol w:w="2400"/>
      </w:tblGrid>
      <w:tr>
        <w:trPr>
          <w:tblHeader/>
        </w:trPr>
        <w:tc>
          <w:tcPr>
            <w:tcW w:w="2400" w:type="dxa"/>
          </w:tcPr>
          <w:p>
            <w:pPr>
              <w:pStyle w:val="TableText"/>
            </w:pPr>
            <w:r>
              <w:rPr>
                <w:b/>
              </w:rPr>
              <w:t xml:space="preserve">Product</w:t>
            </w:r>
          </w:p>
        </w:tc>
        <w:tc>
          <w:tcPr>
            <w:tcW w:w="2400" w:type="dxa"/>
          </w:tcPr>
          <w:p>
            <w:pPr>
              <w:pStyle w:val="TableText"/>
            </w:pPr>
            <w:r>
              <w:rPr>
                <w:b/>
              </w:rPr>
              <w:t xml:space="preserve">Status</w:t>
            </w:r>
          </w:p>
        </w:tc>
      </w:tr>
      <w:tr>
        <w:tc>
          <w:tcPr>
            <w:tcW w:w="2400" w:type="dxa"/>
          </w:tcPr>
          <w:p>
            <w:pPr>
              <w:pStyle w:val="TableText"/>
            </w:pPr>
            <w:r>
              <w:t xml:space="preserve">True soap, sold as soap</w:t>
            </w:r>
          </w:p>
        </w:tc>
        <w:tc>
          <w:tcPr>
            <w:tcW w:w="2400" w:type="dxa"/>
          </w:tcPr>
          <w:p>
            <w:pPr>
              <w:pStyle w:val="TableText"/>
            </w:pPr>
            <w:r>
              <w:rPr>
                <w:b/>
              </w:rPr>
              <w:t xml:space="preserve">Not a cosmetic</w:t>
            </w:r>
            <w:r>
              <w:t xml:space="preserve"> — regulated by the </w:t>
            </w:r>
            <w:r>
              <w:rPr>
                <w:b/>
              </w:rPr>
              <w:t xml:space="preserve">Consumer Product Safety Commission</w:t>
            </w:r>
          </w:p>
        </w:tc>
      </w:tr>
      <w:tr>
        <w:tc>
          <w:tcPr>
            <w:tcW w:w="2400" w:type="dxa"/>
          </w:tcPr>
          <w:p>
            <w:pPr>
              <w:pStyle w:val="TableText"/>
            </w:pPr>
            <w:r>
              <w:t xml:space="preserve">True soap making a </w:t>
            </w:r>
            <w:r>
              <w:rPr>
                <w:b/>
              </w:rPr>
              <w:t xml:space="preserve">moisturising, deodorant or beautifying</w:t>
            </w:r>
            <w:r>
              <w:t xml:space="preserve"> claim</w:t>
            </w:r>
          </w:p>
        </w:tc>
        <w:tc>
          <w:tcPr>
            <w:tcW w:w="2400" w:type="dxa"/>
          </w:tcPr>
          <w:p>
            <w:pPr>
              <w:pStyle w:val="TableText"/>
            </w:pPr>
            <w:r>
              <w:rPr>
                <w:b/>
              </w:rPr>
              <w:t xml:space="preserve">A cosmetic</w:t>
            </w:r>
          </w:p>
        </w:tc>
      </w:tr>
      <w:tr>
        <w:tc>
          <w:tcPr>
            <w:tcW w:w="2400" w:type="dxa"/>
          </w:tcPr>
          <w:p>
            <w:pPr>
              <w:pStyle w:val="TableText"/>
            </w:pPr>
            <w:r>
              <w:t xml:space="preserve">A </w:t>
            </w:r>
            <w:r>
              <w:rPr>
                <w:b/>
              </w:rPr>
              <w:t xml:space="preserve">syndet bar</w:t>
            </w:r>
            <w:r>
              <w:t xml:space="preserve"> — synthetic detergents — however it is labelled</w:t>
            </w:r>
          </w:p>
        </w:tc>
        <w:tc>
          <w:tcPr>
            <w:tcW w:w="2400" w:type="dxa"/>
          </w:tcPr>
          <w:p>
            <w:pPr>
              <w:pStyle w:val="TableText"/>
            </w:pPr>
            <w:r>
              <w:rPr>
                <w:b/>
              </w:rPr>
              <w:t xml:space="preserve">A cosmetic</w:t>
            </w:r>
          </w:p>
        </w:tc>
      </w:tr>
      <w:tr>
        <w:tc>
          <w:tcPr>
            <w:tcW w:w="2400" w:type="dxa"/>
          </w:tcPr>
          <w:p>
            <w:pPr>
              <w:pStyle w:val="TableText"/>
            </w:pPr>
            <w:r>
              <w:t xml:space="preserve">Any bar with an </w:t>
            </w:r>
            <w:r>
              <w:rPr>
                <w:b/>
              </w:rPr>
              <w:t xml:space="preserve">antibacterial</w:t>
            </w:r>
            <w:r>
              <w:t xml:space="preserve"> claim</w:t>
            </w:r>
          </w:p>
        </w:tc>
        <w:tc>
          <w:tcPr>
            <w:tcW w:w="2400" w:type="dxa"/>
          </w:tcPr>
          <w:p>
            <w:pPr>
              <w:pStyle w:val="TableText"/>
            </w:pPr>
            <w:r>
              <w:rPr>
                <w:b/>
              </w:rPr>
              <w:t xml:space="preserve">An OTC drug</w:t>
            </w:r>
          </w:p>
        </w:tc>
      </w:tr>
    </w:tbl>
    <w:p/>
    <w:p>
      <w:r>
        <w:t xml:space="preserve">So the ingredient declaration requirement under 21 CFR 701.3 does not apply to true
soap sold as soap, and a great many artisanal bars carry a full list voluntarily.</w:t>
      </w:r>
    </w:p>
    <w:p>
      <w:pPr>
        <w:pStyle w:val="Heading2"/>
      </w:pPr>
      <w:r>
        <w:t xml:space="preserve">Soap versus syndet</w:t>
      </w:r>
    </w:p>
    <w:p>
      <w:r>
        <w:rPr>
          <w:b/>
        </w:rPr>
        <w:t xml:space="preserve">True soap</w:t>
      </w:r>
      <w:r>
        <w:t xml:space="preserve"> is made by </w:t>
      </w:r>
      <w:r>
        <w:rPr>
          <w:b/>
        </w:rPr>
        <w:t xml:space="preserve">saponification</w:t>
      </w:r>
      <w:r>
        <w:t xml:space="preserve"> — a fat or oil reacted with an alkali,
sodium hydroxide for bars or potassium hydroxide for liquid soap. It produces fatty acid
salts plus glycerin. Look for </w:t>
      </w:r>
      <w:r>
        <w:rPr>
          <w:rFonts w:ascii="Consolas" w:hAnsi="Consolas"/>
          <w:sz w:val="19"/>
        </w:rPr>
        <w:t xml:space="preserve">sodium olivate</w:t>
      </w:r>
      <w:r>
        <w:t xml:space="preserve">, </w:t>
      </w:r>
      <w:r>
        <w:rPr>
          <w:rFonts w:ascii="Consolas" w:hAnsi="Consolas"/>
          <w:sz w:val="19"/>
        </w:rPr>
        <w:t xml:space="preserve">sodium palmate</w:t>
      </w:r>
      <w:r>
        <w:t xml:space="preserve">, </w:t>
      </w:r>
      <w:r>
        <w:rPr>
          <w:rFonts w:ascii="Consolas" w:hAnsi="Consolas"/>
          <w:sz w:val="19"/>
        </w:rPr>
        <w:t xml:space="preserve">sodium cocoate</w:t>
      </w:r>
      <w:r>
        <w:t xml:space="preserve">,
</w:t>
      </w:r>
      <w:r>
        <w:rPr>
          <w:rFonts w:ascii="Consolas" w:hAnsi="Consolas"/>
          <w:sz w:val="19"/>
        </w:rPr>
        <w:t xml:space="preserve">sodium tallowate</w:t>
      </w:r>
      <w:r>
        <w:t xml:space="preserve"> on a list: those are saponified oils.</w:t>
      </w:r>
    </w:p>
    <w:p>
      <w:r>
        <w:t xml:space="preserve">Two things follow from the chemistry:</w:t>
      </w:r>
    </w:p>
    <w:p>
      <w:pPr>
        <w:pStyle w:val="ListParagraph"/>
        <w:numPr>
          <w:ilvl w:val="0"/>
          <w:numId w:val="1"/>
        </w:numPr>
      </w:pPr>
      <w:r>
        <w:rPr>
          <w:b/>
        </w:rPr>
        <w:t xml:space="preserve">Soap cannot exist below about pH 9.</w:t>
      </w:r>
      <w:r>
        <w:t xml:space="preserve"> It is alkaline by necessity, and that is why
soap leaves skin feeling "squeaky" — it has raised surface pH and swollen the outer
protein layer. Skin returns to its normal pH 4.5–5.5 over an hour or two, and does so
more slowly with age and on damaged skin.</w:t>
      </w:r>
    </w:p>
    <w:p>
      <w:pPr>
        <w:pStyle w:val="ListParagraph"/>
        <w:numPr>
          <w:ilvl w:val="0"/>
          <w:numId w:val="1"/>
        </w:numPr>
      </w:pPr>
      <w:r>
        <w:rPr>
          <w:b/>
        </w:rPr>
        <w:t xml:space="preserve">Soap scum is calcium and magnesium salts</w:t>
      </w:r>
      <w:r>
        <w:t xml:space="preserve"> formed with hard water, which is why soap
leaves a film on skin, tiles and hair.</w:t>
      </w:r>
    </w:p>
    <w:p>
      <w:r>
        <w:rPr>
          <w:b/>
        </w:rPr>
        <w:t xml:space="preserve">Syndet bars</w:t>
      </w:r>
      <w:r>
        <w:t xml:space="preserve"> — Dove and its many imitators — use synthetic surfactants such as
</w:t>
      </w:r>
      <w:r>
        <w:rPr>
          <w:b/>
        </w:rPr>
        <w:t xml:space="preserve">sodium cocoyl isethionate</w:t>
      </w:r>
      <w:r>
        <w:t xml:space="preserve">, and can be built at skin pH. They clean more gently and
leave less scum, and they are legally cosmetics.</w:t>
      </w:r>
    </w:p>
    <w:p>
      <w:pPr>
        <w:pStyle w:val="Heading2"/>
      </w:pPr>
      <w:r>
        <w:t xml:space="preserve">Choosing</w:t>
      </w:r>
    </w:p>
    <w:p>
      <w:pPr>
        <w:pStyle w:val="ListParagraph"/>
        <w:numPr>
          <w:ilvl w:val="0"/>
          <w:numId w:val="1"/>
        </w:numPr>
      </w:pPr>
      <w:r>
        <w:rPr>
          <w:b/>
        </w:rPr>
        <w:t xml:space="preserve">Dry, eczematous or mature skin</w:t>
      </w:r>
      <w:r>
        <w:t xml:space="preserve">: a syndet bar, or a superfatted soap with a high
free-oil content.</w:t>
      </w:r>
    </w:p>
    <w:p>
      <w:pPr>
        <w:pStyle w:val="ListParagraph"/>
        <w:numPr>
          <w:ilvl w:val="0"/>
          <w:numId w:val="1"/>
        </w:numPr>
      </w:pPr>
      <w:r>
        <w:rPr>
          <w:b/>
        </w:rPr>
        <w:t xml:space="preserve">Very oily skin, hands, general household</w:t>
      </w:r>
      <w:r>
        <w:t xml:space="preserve">: true soap is fine and cheap.</w:t>
      </w:r>
    </w:p>
    <w:p>
      <w:pPr>
        <w:pStyle w:val="ListParagraph"/>
        <w:numPr>
          <w:ilvl w:val="0"/>
          <w:numId w:val="1"/>
        </w:numPr>
      </w:pPr>
      <w:r>
        <w:rPr>
          <w:b/>
        </w:rPr>
        <w:t xml:space="preserve">Antibacterial claims are worth avoiding</w:t>
      </w:r>
      <w:r>
        <w:t xml:space="preserve"> for domestic use. FDA's 2016 rule found
that manufacturers had not demonstrated that consumer antiseptic wash ingredients —
triclosan among them — were safe for long-term daily use or more effective than plain
soap and water, and </w:t>
      </w:r>
      <w:r>
        <w:rPr>
          <w:b/>
        </w:rPr>
        <w:t xml:space="preserve">banned nineteen such ingredients from consumer antiseptic
washes</w:t>
      </w:r>
      <w:r>
        <w:t xml:space="preserve">. Plain soap and water is the recommendation.</w:t>
      </w:r>
    </w:p>
    <w:p>
      <w:pPr>
        <w:pStyle w:val="ListParagraph"/>
        <w:numPr>
          <w:ilvl w:val="0"/>
          <w:numId w:val="1"/>
        </w:numPr>
      </w:pPr>
      <w:r>
        <w:rPr>
          <w:b/>
        </w:rPr>
        <w:t xml:space="preserve">Handmade soap</w:t>
      </w:r>
      <w:r>
        <w:t xml:space="preserve"> is real soap, often superfatted and glycerin-rich, and it is
exempt from ingredient labelling — which makes a maker who lists ingredients anyway
worth preferring.</w:t>
      </w:r>
    </w:p>
    <w:p>
      <w:pPr>
        <w:pStyle w:val="Heading2"/>
      </w:pPr>
      <w:r>
        <w:t xml:space="preserve">Where it sits in the rules</w:t>
      </w:r>
    </w:p>
    <w:p>
      <w:r>
        <w:rPr>
          <w:b/>
        </w:rPr>
        <w:t xml:space="preserve">Not a cosmetic</w:t>
      </w:r>
      <w:r>
        <w:t xml:space="preserve"> where the soap exemption applies — FDA files the rest under primary
categories </w:t>
      </w:r>
      <w:r>
        <w:rPr>
          <w:b/>
        </w:rPr>
        <w:t xml:space="preserve">(12) personal cleanliness</w:t>
      </w:r>
      <w:r>
        <w:t xml:space="preserve"> and </w:t>
      </w:r>
      <w:r>
        <w:rPr>
          <w:b/>
        </w:rPr>
        <w:t xml:space="preserve">(02) bath preparations</w:t>
      </w:r>
      <w:r>
        <w:t xml:space="preserve">. Antibacterial
bars are </w:t>
      </w:r>
      <w:r>
        <w:rPr>
          <w:b/>
        </w:rPr>
        <w:t xml:space="preserve">OTC drugs</w:t>
      </w:r>
      <w:r>
        <w:t xml:space="preserve"> under the antiseptic monograph.</w:t>
      </w:r>
    </w:p>
    <w:p>
      <w:r>
        <w:t xml:space="preserve">In the EU there is no soap exclusion: soap is a cosmetic under Regulation (EC) No
1223/2009 like anything else, with full ingredient labelling, CPNP notification and a
safety assessment. That is a genuine transatlantic divergence.</w:t>
      </w:r>
    </w:p>
    <w:p>
      <w:pPr>
        <w:pStyle w:val="Heading2"/>
      </w:pPr>
      <w:r>
        <w:t xml:space="preserve">Shelf life</w:t>
      </w:r>
    </w:p>
    <w:p>
      <w:r>
        <w:rPr>
          <w:b/>
        </w:rPr>
        <w:t xml:space="preserve">Two to three years</w:t>
      </w:r>
      <w:r>
        <w:t xml:space="preserve">, and a well-dried bar effectively does not spoil — the pH is
hostile to microbes.</w:t>
      </w:r>
    </w:p>
    <w:p>
      <w:r>
        <w:t xml:space="preserve">What matters is drainage. </w:t>
      </w:r>
      <w:r>
        <w:rPr>
          <w:b/>
        </w:rPr>
        <w:t xml:space="preserve">A bar left in standing water goes soft, slimy and wasteful</w:t>
      </w:r>
      <w:r>
        <w:t xml:space="preserve">,
and the slime is partly dissolved soap and partly what has grown in it. Use a draining
dish, and let bars dry between uses. Natural bars with high unsaturated oil content can
develop orange </w:t>
      </w:r>
      <w:r>
        <w:rPr>
          <w:b/>
        </w:rPr>
        <w:t xml:space="preserve">"dreaded orange spots"</w:t>
      </w:r>
      <w:r>
        <w:t xml:space="preserve"> — rancidity — and should be discarded.</w:t>
      </w:r>
    </w:p>
    <w:p>
      <w:pPr>
        <w:pStyle w:val="Heading2"/>
      </w:pPr>
      <w:r>
        <w:t xml:space="preserve">Related</w:t>
      </w:r>
    </w:p>
    <w:p>
      <w:pPr>
        <w:pStyle w:val="ListParagraph"/>
        <w:numPr>
          <w:ilvl w:val="0"/>
          <w:numId w:val="1"/>
        </w:numPr>
      </w:pPr>
      <w:hyperlink r:id="rId115">
        <w:r>
          <w:rPr>
            <w:color w:val="1F4E79"/>
            <w:u w:val="single"/>
          </w:rPr>
          <w:t xml:space="preserve">Bath and Body</w:t>
        </w:r>
      </w:hyperlink>
      <w:r>
        <w:t xml:space="preserve"> — the shelf this sits on, and the rest of it.</w:t>
      </w:r>
    </w:p>
    <w:p>
      <w:pPr>
        <w:pStyle w:val="ListParagraph"/>
        <w:numPr>
          <w:ilvl w:val="0"/>
          <w:numId w:val="1"/>
        </w:numPr>
      </w:pPr>
      <w:hyperlink r:id="rId116">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Washing</w:t>
      </w:r>
      <w:r>
        <w:t xml:space="preserve"> — </w:t>
      </w:r>
      <w:hyperlink r:id="rId117">
        <w:r>
          <w:rPr>
            <w:color w:val="1F4E79"/>
            <w:u w:val="single"/>
          </w:rPr>
          <w:t xml:space="preserve">Body Wash</w:t>
        </w:r>
      </w:hyperlink>
      <w:r>
        <w:t xml:space="preserve"> · </w:t>
      </w:r>
      <w:hyperlink r:id="rId118">
        <w:r>
          <w:rPr>
            <w:color w:val="1F4E79"/>
            <w:u w:val="single"/>
          </w:rPr>
          <w:t xml:space="preserve">Shower Gel</w:t>
        </w:r>
      </w:hyperlink>
      <w:r>
        <w:t xml:space="preserve"> · </w:t>
      </w:r>
      <w:hyperlink r:id="rId119">
        <w:r>
          <w:rPr>
            <w:color w:val="1F4E79"/>
            <w:u w:val="single"/>
          </w:rPr>
          <w:t xml:space="preserve">Shower Oil</w:t>
        </w:r>
      </w:hyperlink>
      <w:r>
        <w:t xml:space="preserve"> · </w:t>
      </w:r>
      <w:hyperlink r:id="rId120">
        <w:r>
          <w:rPr>
            <w:color w:val="1F4E79"/>
            <w:u w:val="single"/>
          </w:rPr>
          <w:t xml:space="preserve">Hand Soap</w:t>
        </w:r>
      </w:hyperlink>
      <w:r>
        <w:t xml:space="preserve">.</w:t>
      </w:r>
    </w:p>
    <w:p>
      <w:pPr>
        <w:pStyle w:val="ListParagraph"/>
        <w:numPr>
          <w:ilvl w:val="0"/>
          <w:numId w:val="1"/>
        </w:numPr>
      </w:pPr>
      <w:hyperlink r:id="rId121">
        <w:r>
          <w:rPr>
            <w:color w:val="1F4E79"/>
            <w:u w:val="single"/>
          </w:rPr>
          <w:t xml:space="preserve">Facial Cleanser</w:t>
        </w:r>
      </w:hyperlink>
      <w:r>
        <w:t xml:space="preserve"> — the same surfactant chemistry, gentler brief.</w:t>
      </w:r>
    </w:p>
    <w:p>
      <w:pPr>
        <w:pStyle w:val="ListParagraph"/>
        <w:numPr>
          <w:ilvl w:val="0"/>
          <w:numId w:val="1"/>
        </w:numPr>
      </w:pPr>
      <w:r>
        <w:t xml:space="preserve">Regulatory statements here follow the FDA and EU sources listed on </w:t>
      </w:r>
      <w:hyperlink r:id="rId122">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bath-and-body/bar-soap" TargetMode="External"/><Relationship Id="rId101" Type="http://schemas.openxmlformats.org/officeDocument/2006/relationships/hyperlink" Target="https://www.agoramores.com/tags/bath-and-body" TargetMode="External"/><Relationship Id="rId102" Type="http://schemas.openxmlformats.org/officeDocument/2006/relationships/hyperlink" Target="https://www.agoramores.com/cosmetics/bath-and-body/bubble-bath" TargetMode="External"/><Relationship Id="rId103" Type="http://schemas.openxmlformats.org/officeDocument/2006/relationships/hyperlink" Target="https://www.agoramores.com/cosmetics/bath-and-body/hand-soap" TargetMode="External"/><Relationship Id="rId104" Type="http://schemas.openxmlformats.org/officeDocument/2006/relationships/hyperlink" Target="https://www.agoramores.com/cosmetics/bath-and-body/body-wash" TargetMode="External"/><Relationship Id="rId105" Type="http://schemas.openxmlformats.org/officeDocument/2006/relationships/hyperlink" Target="https://www.agoramores.com/cosmetics/bath-and-body/deodorant" TargetMode="External"/><Relationship Id="rId106" Type="http://schemas.openxmlformats.org/officeDocument/2006/relationships/hyperlink" Target="https://www.agoramores.com/cosmetics/bath-and-body/bath-salts" TargetMode="External"/><Relationship Id="rId107" Type="http://schemas.openxmlformats.org/officeDocument/2006/relationships/hyperlink" Target="https://www.agoramores.com/cosmetics/bath-and-body/bath-milk"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skincare/facial-oil" TargetMode="External"/><Relationship Id="rId111" Type="http://schemas.openxmlformats.org/officeDocument/2006/relationships/hyperlink" Target="https://www.agoramores.com/cosmetics/makeup/face-powder" TargetMode="External"/><Relationship Id="rId112" Type="http://schemas.openxmlformats.org/officeDocument/2006/relationships/hyperlink" Target="https://www.agoramores.com/cosmetics/makeup/body-paint" TargetMode="External"/><Relationship Id="rId113" Type="http://schemas.openxmlformats.org/officeDocument/2006/relationships/hyperlink" Target="https://www.agoramores.com/cosmetics/makeup/lip-gloss" TargetMode="External"/><Relationship Id="rId114" Type="http://schemas.openxmlformats.org/officeDocument/2006/relationships/hyperlink" Target="https://www.agoramores.com/cosmetics/sun-and-tanning/mineral-sunscreen" TargetMode="External"/><Relationship Id="rId115" Type="http://schemas.openxmlformats.org/officeDocument/2006/relationships/hyperlink" Target="https://www.agoramores.com/cosmetics/bath-and-body/portal" TargetMode="External"/><Relationship Id="rId116" Type="http://schemas.openxmlformats.org/officeDocument/2006/relationships/hyperlink" Target="https://www.agoramores.com/cosmetics/portal" TargetMode="External"/><Relationship Id="rId117" Type="http://schemas.openxmlformats.org/officeDocument/2006/relationships/hyperlink" Target="https://www.agoramores.com/cosmetics/bath-and-body/body-wash" TargetMode="External"/><Relationship Id="rId118" Type="http://schemas.openxmlformats.org/officeDocument/2006/relationships/hyperlink" Target="https://www.agoramores.com/cosmetics/bath-and-body/shower-gel" TargetMode="External"/><Relationship Id="rId119" Type="http://schemas.openxmlformats.org/officeDocument/2006/relationships/hyperlink" Target="https://www.agoramores.com/cosmetics/bath-and-body/shower-oil" TargetMode="External"/><Relationship Id="rId120" Type="http://schemas.openxmlformats.org/officeDocument/2006/relationships/hyperlink" Target="https://www.agoramores.com/cosmetics/bath-and-body/hand-soap" TargetMode="External"/><Relationship Id="rId121" Type="http://schemas.openxmlformats.org/officeDocument/2006/relationships/hyperlink" Target="https://www.agoramores.com/cosmetics/skincare/facial-cleanser" TargetMode="External"/><Relationship Id="rId122"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bar soap</dc:title>
  <dc:creator>Agoramores</dc:creator>
  <cp:keywords>cosmetics, bath-and-body</cp:keywords>
  <dcterms:created xsi:type="dcterms:W3CDTF">2026-08-22T01:12:53Z</dcterms:created>
</cp:coreProperties>
</file>