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taxes</w:t>
      </w:r>
    </w:p>
    <w:p>
      <w:pPr>
        <w:pStyle w:val="Subtitle"/>
      </w:pPr>
      <w:hyperlink r:id="rId100">
        <w:r>
          <w:rPr>
            <w:color w:val="1F4E79"/>
            <w:u w:val="single"/>
          </w:rPr>
          <w:t xml:space="preserve">https://www.agoramores.com/business/accounting/taxes</w:t>
        </w:r>
      </w:hyperlink>
    </w:p>
    <w:p>
      <w:pPr>
        <w:pStyle w:val="Subtitle"/>
      </w:pPr>
      <w:r>
        <w:t xml:space="preserve">Tags: business · accounting</w:t>
      </w:r>
    </w:p>
    <w:p>
      <w:pPr>
        <w:pBdr>
          <w:bottom w:val="single" w:sz="6" w:space="1" w:color="808080"/>
        </w:pBdr>
      </w:pPr>
    </w:p>
    <w:p>
      <w:pPr>
        <w:pStyle w:val="Heading1"/>
      </w:pPr>
      <w:r>
        <w:t xml:space="preserve">Related</w:t>
      </w:r>
    </w:p>
    <w:p>
      <w:pPr>
        <w:pStyle w:val="Heading2"/>
      </w:pPr>
      <w:hyperlink r:id="rId101">
        <w:r>
          <w:rPr>
            <w:color w:val="1F4E79"/>
            <w:u w:val="single"/>
          </w:rPr>
          <w:t xml:space="preserve">accounting</w:t>
        </w:r>
      </w:hyperlink>
    </w:p>
    <w:p>
      <w:pPr>
        <w:pStyle w:val="ListParagraph"/>
        <w:numPr>
          <w:ilvl w:val="0"/>
          <w:numId w:val="1"/>
        </w:numPr>
      </w:pPr>
      <w:hyperlink r:id="rId102">
        <w:r>
          <w:rPr>
            <w:color w:val="1F4E79"/>
            <w:u w:val="single"/>
          </w:rPr>
          <w:t xml:space="preserve">accounting software</w:t>
        </w:r>
      </w:hyperlink>
    </w:p>
    <w:p>
      <w:pPr>
        <w:pStyle w:val="ListParagraph"/>
        <w:numPr>
          <w:ilvl w:val="0"/>
          <w:numId w:val="1"/>
        </w:numPr>
      </w:pPr>
      <w:hyperlink r:id="rId103">
        <w:r>
          <w:rPr>
            <w:color w:val="1F4E79"/>
            <w:u w:val="single"/>
          </w:rPr>
          <w:t xml:space="preserve">CPA States</w:t>
        </w:r>
      </w:hyperlink>
    </w:p>
    <w:p>
      <w:pPr>
        <w:pStyle w:val="ListParagraph"/>
        <w:numPr>
          <w:ilvl w:val="0"/>
          <w:numId w:val="1"/>
        </w:numPr>
      </w:pPr>
      <w:hyperlink r:id="rId104">
        <w:r>
          <w:rPr>
            <w:color w:val="1F4E79"/>
            <w:u w:val="single"/>
          </w:rPr>
          <w:t xml:space="preserve">CRM</w:t>
        </w:r>
      </w:hyperlink>
    </w:p>
    <w:p>
      <w:pPr>
        <w:pStyle w:val="ListParagraph"/>
        <w:numPr>
          <w:ilvl w:val="0"/>
          <w:numId w:val="1"/>
        </w:numPr>
      </w:pPr>
      <w:hyperlink r:id="rId105">
        <w:r>
          <w:rPr>
            <w:color w:val="1F4E79"/>
            <w:u w:val="single"/>
          </w:rPr>
          <w:t xml:space="preserve">accounting</w:t>
        </w:r>
      </w:hyperlink>
    </w:p>
    <w:p>
      <w:pPr>
        <w:pStyle w:val="ListParagraph"/>
        <w:numPr>
          <w:ilvl w:val="0"/>
          <w:numId w:val="1"/>
        </w:numPr>
      </w:pPr>
      <w:hyperlink r:id="rId106">
        <w:r>
          <w:rPr>
            <w:color w:val="1F4E79"/>
            <w:u w:val="single"/>
          </w:rPr>
          <w:t xml:space="preserve">inventory and overhead</w:t>
        </w:r>
      </w:hyperlink>
    </w:p>
    <w:p>
      <w:pPr>
        <w:pStyle w:val="ListParagraph"/>
        <w:numPr>
          <w:ilvl w:val="0"/>
          <w:numId w:val="1"/>
        </w:numPr>
      </w:pPr>
      <w:hyperlink r:id="rId107">
        <w:r>
          <w:rPr>
            <w:color w:val="1F4E79"/>
            <w:u w:val="single"/>
          </w:rPr>
          <w:t xml:space="preserve">CFA Level 2</w:t>
        </w:r>
      </w:hyperlink>
    </w:p>
    <w:p>
      <w:pPr>
        <w:pStyle w:val="Heading2"/>
      </w:pPr>
      <w:hyperlink r:id="rId108">
        <w:r>
          <w:rPr>
            <w:color w:val="1F4E79"/>
            <w:u w:val="single"/>
          </w:rPr>
          <w:t xml:space="preserve">business</w:t>
        </w:r>
      </w:hyperlink>
    </w:p>
    <w:p>
      <w:pPr>
        <w:pStyle w:val="ListParagraph"/>
        <w:numPr>
          <w:ilvl w:val="0"/>
          <w:numId w:val="1"/>
        </w:numPr>
      </w:pPr>
      <w:hyperlink r:id="rId109">
        <w:r>
          <w:rPr>
            <w:color w:val="1F4E79"/>
            <w:u w:val="single"/>
          </w:rPr>
          <w:t xml:space="preserve">auctions</w:t>
        </w:r>
      </w:hyperlink>
    </w:p>
    <w:p>
      <w:pPr>
        <w:pStyle w:val="ListParagraph"/>
        <w:numPr>
          <w:ilvl w:val="0"/>
          <w:numId w:val="1"/>
        </w:numPr>
      </w:pPr>
      <w:hyperlink r:id="rId110">
        <w:r>
          <w:rPr>
            <w:color w:val="1F4E79"/>
            <w:u w:val="single"/>
          </w:rPr>
          <w:t xml:space="preserve">NAICS Codes</w:t>
        </w:r>
      </w:hyperlink>
    </w:p>
    <w:p>
      <w:pPr>
        <w:pStyle w:val="ListParagraph"/>
        <w:numPr>
          <w:ilvl w:val="0"/>
          <w:numId w:val="1"/>
        </w:numPr>
      </w:pPr>
      <w:hyperlink r:id="rId111">
        <w:r>
          <w:rPr>
            <w:color w:val="1F4E79"/>
            <w:u w:val="single"/>
          </w:rPr>
          <w:t xml:space="preserve">Information</w:t>
        </w:r>
      </w:hyperlink>
    </w:p>
    <w:p>
      <w:pPr>
        <w:pStyle w:val="ListParagraph"/>
        <w:numPr>
          <w:ilvl w:val="0"/>
          <w:numId w:val="1"/>
        </w:numPr>
      </w:pPr>
      <w:hyperlink r:id="rId112">
        <w:r>
          <w:rPr>
            <w:color w:val="1F4E79"/>
            <w:u w:val="single"/>
          </w:rPr>
          <w:t xml:space="preserve">freelance work</w:t>
        </w:r>
      </w:hyperlink>
    </w:p>
    <w:p>
      <w:pPr>
        <w:pStyle w:val="ListParagraph"/>
        <w:numPr>
          <w:ilvl w:val="0"/>
          <w:numId w:val="1"/>
        </w:numPr>
      </w:pPr>
      <w:hyperlink r:id="rId113">
        <w:r>
          <w:rPr>
            <w:color w:val="1F4E79"/>
            <w:u w:val="single"/>
          </w:rPr>
          <w:t xml:space="preserve">ISP</w:t>
        </w:r>
      </w:hyperlink>
    </w:p>
    <w:p>
      <w:pPr>
        <w:pStyle w:val="ListParagraph"/>
        <w:numPr>
          <w:ilvl w:val="0"/>
          <w:numId w:val="1"/>
        </w:numPr>
      </w:pPr>
      <w:hyperlink r:id="rId114">
        <w:r>
          <w:rPr>
            <w:color w:val="1F4E79"/>
            <w:u w:val="single"/>
          </w:rPr>
          <w:t xml:space="preserve">Detroit Toledo Land</w:t>
        </w:r>
      </w:hyperlink>
    </w:p>
    <w:p>
      <w:r>
        <w:t xml:space="preserve">#accounting  </w:t>
      </w:r>
    </w:p>
    <w:p>
      <w:pPr>
        <w:pStyle w:val="CodeBlock"/>
      </w:pPr>
      <w:r>
        <w:rPr>
          <w:rFonts w:ascii="Consolas" w:hAnsi="Consolas"/>
          <w:sz w:val="18"/>
        </w:rPr>
        <w:t xml:space="preserve"/>
      </w:r>
    </w:p>
    <w:p>
      <w:pPr>
        <w:pStyle w:val="Heading1"/>
      </w:pPr>
      <w:r>
        <w:t xml:space="preserve">types of taxes</w:t>
      </w:r>
    </w:p>
    <w:p>
      <w:pPr>
        <w:pStyle w:val="ListParagraph"/>
        <w:numPr>
          <w:ilvl w:val="0"/>
          <w:numId w:val="1"/>
        </w:numPr>
      </w:pPr>
      <w:hyperlink r:id="rId115">
        <w:r>
          <w:rPr>
            <w:color w:val="1F4E79"/>
            <w:u w:val="single"/>
          </w:rPr>
          <w:t xml:space="preserve">business</w:t>
        </w:r>
      </w:hyperlink>
    </w:p>
    <w:p>
      <w:pPr>
        <w:pStyle w:val="ListParagraph"/>
        <w:numPr>
          <w:ilvl w:val="0"/>
          <w:numId w:val="1"/>
        </w:numPr>
      </w:pPr>
      <w:hyperlink r:id="rId116">
        <w:r>
          <w:rPr>
            <w:color w:val="1F4E79"/>
            <w:u w:val="single"/>
          </w:rPr>
          <w:t xml:space="preserve">income</w:t>
        </w:r>
      </w:hyperlink>
    </w:p>
    <w:p>
      <w:pPr>
        <w:pStyle w:val="ListParagraph"/>
        <w:numPr>
          <w:ilvl w:val="0"/>
          <w:numId w:val="1"/>
        </w:numPr>
      </w:pPr>
      <w:hyperlink r:id="rId117">
        <w:r>
          <w:rPr>
            <w:color w:val="1F4E79"/>
            <w:u w:val="single"/>
          </w:rPr>
          <w:t xml:space="preserve">estimated tax</w:t>
        </w:r>
      </w:hyperlink>
    </w:p>
    <w:p>
      <w:pPr>
        <w:pStyle w:val="ListParagraph"/>
        <w:numPr>
          <w:ilvl w:val="0"/>
          <w:numId w:val="1"/>
        </w:numPr>
      </w:pPr>
      <w:hyperlink r:id="rId118">
        <w:r>
          <w:rPr>
            <w:color w:val="1F4E79"/>
            <w:u w:val="single"/>
          </w:rPr>
          <w:t xml:space="preserve">self employeed tax</w:t>
        </w:r>
      </w:hyperlink>
    </w:p>
    <w:p>
      <w:pPr>
        <w:pStyle w:val="ListParagraph"/>
        <w:numPr>
          <w:ilvl w:val="0"/>
          <w:numId w:val="1"/>
        </w:numPr>
      </w:pPr>
      <w:hyperlink r:id="rId119">
        <w:r>
          <w:rPr>
            <w:color w:val="1F4E79"/>
            <w:u w:val="single"/>
          </w:rPr>
          <w:t xml:space="preserve">sales tax</w:t>
        </w:r>
      </w:hyperlink>
    </w:p>
    <w:p>
      <w:pPr>
        <w:pStyle w:val="ListParagraph"/>
        <w:numPr>
          <w:ilvl w:val="0"/>
          <w:numId w:val="1"/>
        </w:numPr>
      </w:pPr>
      <w:hyperlink r:id="rId120">
        <w:r>
          <w:rPr>
            <w:color w:val="1F4E79"/>
            <w:u w:val="single"/>
          </w:rPr>
          <w:t xml:space="preserve">excise tax</w:t>
        </w:r>
      </w:hyperlink>
    </w:p>
    <w:p>
      <w:pPr>
        <w:pStyle w:val="ListParagraph"/>
        <w:numPr>
          <w:ilvl w:val="0"/>
          <w:numId w:val="1"/>
        </w:numPr>
      </w:pPr>
      <w:hyperlink r:id="rId121">
        <w:r>
          <w:rPr>
            <w:color w:val="1F4E79"/>
            <w:u w:val="single"/>
          </w:rPr>
          <w:t xml:space="preserve">property tax</w:t>
        </w:r>
      </w:hyperlink>
    </w:p>
    <w:p>
      <w:pPr>
        <w:pStyle w:val="ListParagraph"/>
        <w:numPr>
          <w:ilvl w:val="0"/>
          <w:numId w:val="1"/>
        </w:numPr>
      </w:pPr>
      <w:hyperlink r:id="rId122">
        <w:r>
          <w:rPr>
            <w:color w:val="1F4E79"/>
            <w:u w:val="single"/>
          </w:rPr>
          <w:t xml:space="preserve">state and local taxes</w:t>
        </w:r>
      </w:hyperlink>
    </w:p>
    <w:p>
      <w:pPr>
        <w:pStyle w:val="ListParagraph"/>
        <w:numPr>
          <w:ilvl w:val="0"/>
          <w:numId w:val="1"/>
        </w:numPr>
      </w:pPr>
      <w:r>
        <w:t xml:space="preserve">retirement</w:t>
      </w:r>
    </w:p>
    <w:p>
      <w:pPr>
        <w:pStyle w:val="ListParagraph"/>
        <w:numPr>
          <w:ilvl w:val="0"/>
          <w:numId w:val="1"/>
        </w:numPr>
      </w:pPr>
      <w:r>
        <w:t xml:space="preserve">health</w:t>
      </w:r>
    </w:p>
    <w:p>
      <w:pPr>
        <w:pStyle w:val="ListParagraph"/>
        <w:numPr>
          <w:ilvl w:val="0"/>
          <w:numId w:val="1"/>
        </w:numPr>
      </w:pPr>
      <w:r>
        <w:t xml:space="preserve">property</w:t>
      </w:r>
    </w:p>
    <w:p>
      <w:pPr>
        <w:pStyle w:val="ListParagraph"/>
        <w:numPr>
          <w:ilvl w:val="0"/>
          <w:numId w:val="1"/>
        </w:numPr>
      </w:pPr>
      <w:r>
        <w:t xml:space="preserve">etc.</w:t>
      </w:r>
    </w:p>
    <w:p>
      <w:pPr>
        <w:pStyle w:val="Heading1"/>
      </w:pPr>
      <w:r>
        <w:t xml:space="preserve">DUH internal accountant hiring</w:t>
      </w:r>
    </w:p>
    <w:p>
      <w:pPr>
        <w:pStyle w:val="Heading2"/>
      </w:pPr>
      <w:r>
        <w:t xml:space="preserve">no accounting degree</w:t>
      </w:r>
    </w:p>
    <w:p>
      <w:r>
        <w:rPr>
          <w:i/>
        </w:rPr>
        <w:t xml:space="preserve">[image: CPA States]</w:t>
      </w:r>
    </w:p>
    <w:p>
      <w:pPr>
        <w:pStyle w:val="Heading1"/>
      </w:pPr>
      <w:r>
        <w:t xml:space="preserve">state</w:t>
      </w:r>
    </w:p>
    <w:p>
      <w:r>
        <w:t xml:space="preserve">[Ohio Taxes]
opportunity Zones: Opportunity Zones are economically distressed communities where new investments may be eligible for preferential tax treatment. These zones are designated by each state and provide tax incentives for investors who invest capital gains into Qualified Opportunity Funds (QOFs) that invest in businesses or real estate within the designated zones.</w:t>
      </w:r>
    </w:p>
    <w:p>
      <w:r>
        <w:t xml:space="preserve">State-Specific Incentives: Many states offer tax credits, grants, and other incentives to attract businesses and stimulate economic development. Some states may offer incentives for job creation, investment in specific industries, research and development, renewable energy projects, or capital investment.</w:t>
      </w:r>
    </w:p>
    <w:p>
      <w:r>
        <w:t xml:space="preserve">Enterprise Zones: Enterprise Zones are designated geographic areas that offer tax incentives and other benefits to encourage business development and job creation. These zones may offer tax credits, property tax abatements, sales tax exemptions, or other incentives to qualifying businesses.</w:t>
      </w:r>
    </w:p>
    <w:p>
      <w:r>
        <w:t xml:space="preserve">Research and Development (R&amp;D) Tax Credits: Some states offer R&amp;D tax credits to incentivize businesses to invest in research and development activities within their jurisdiction. These credits can help offset the costs of innovation and technology development.</w:t>
      </w:r>
    </w:p>
    <w:p>
      <w:r>
        <w:t xml:space="preserve">Renewable Energy Incentives: States with renewable energy goals may offer tax incentives, grants, or rebates for businesses investing in renewable energy projects such as solar, wind, or biomass. These incentives can help businesses reduce their energy costs and promote sustainability.</w:t>
      </w:r>
    </w:p>
    <w:p>
      <w:r>
        <w:t xml:space="preserve">Workforce Development Incentives: Some states offer tax incentives or grants to businesses that provide workforce training and development programs to employees. These incentives can help businesses attract and retain talent while enhancing employee skills and productivity.</w:t>
      </w:r>
    </w:p>
    <w:p>
      <w:pPr>
        <w:pStyle w:val="Heading1"/>
      </w:pPr>
      <w:r>
        <w:t xml:space="preserve">federal</w:t>
      </w:r>
    </w:p>
    <w:p>
      <w:r>
        <w:t xml:space="preserve">Federal Tax Credits: The federal government offers various tax credits to businesses, such as the Work Opportunity Tax Credit (WOTC) for hiring individuals from certain target groups, the Research and Development (R&amp;D) Tax Credit for qualifying research expenses, and the New Markets Tax Credit (NMTC) for investments in low-income communities.</w:t>
      </w:r>
    </w:p>
    <w:p>
      <w:r>
        <w:t xml:space="preserve">Federal Grants and Loans: The federal government provides grants and loans to businesses in certain industries or for specific purposes, such as research and development, technology innovation, small business development, and renewable energy projects. Programs like the Small Business Innovation Research (SBIR) and Small Business Technology Transfer (STTR) provide funding for research and development projects with commercial potential.</w:t>
      </w:r>
    </w:p>
    <w:p>
      <w:r>
        <w:t xml:space="preserve">Federal Opportunity Zones: As mentioned earlier, Opportunity Zones are designated by each state but receive federal tax incentives. Investments in Qualified Opportunity Funds (QOFs) located in these zones may be eligible for deferral, reduction, or elimination of certain federal capital gains taxes.</w:t>
      </w:r>
    </w:p>
    <w:p>
      <w:r>
        <w:t xml:space="preserve">Federal Energy Tax Incentives: The federal government offers tax incentives for businesses investing in renewable energy and energy efficiency projects, such as the Investment Tax Credit (ITC) for solar energy systems and the Production Tax Credit (PTC) for wind energy production.</w:t>
      </w:r>
    </w:p>
    <w:p>
      <w:pPr>
        <w:pBdr>
          <w:bottom w:val="single" w:sz="6" w:space="1" w:color="A6A6A6"/>
        </w:pBdr>
      </w:pPr>
    </w:p>
    <w:p>
      <w:pPr>
        <w:pStyle w:val="Heading2"/>
      </w:pPr>
      <w:r>
        <w:t xml:space="preserve">Merged Segment (.review/organized/T/Taxes.md)</w:t>
      </w:r>
    </w:p>
    <w:p>
      <w:pPr>
        <w:pBdr>
          <w:bottom w:val="single" w:sz="6" w:space="1" w:color="A6A6A6"/>
        </w:pBdr>
      </w:pPr>
    </w:p>
    <w:p>
      <w:pPr>
        <w:pStyle w:val="Heading2"/>
      </w:pPr>
      <w:r>
        <w:t xml:space="preserve">power:
moderator:
reference:
tags: []
created: 2024-11-13T11:19
updated: 2026-06-28T00:50
date created: Wednesday, November 13th 2024, 4:19:14 pm
date modified: Wednesday, August 6th 2025, 2:05:20 am
time created: Wednesday, November 13th 2024, 4:19:14 pm
last update: Thursday, August 7th 2025, 9:27:10 pm</w:t>
      </w:r>
    </w:p>
    <w:p>
      <w:r>
        <w:t xml:space="preserve">#accounting</w:t>
      </w:r>
    </w:p>
    <w:p>
      <w:pPr>
        <w:pStyle w:val="CodeBlock"/>
      </w:pPr>
      <w:r>
        <w:rPr>
          <w:rFonts w:ascii="Consolas" w:hAnsi="Consolas"/>
          <w:sz w:val="18"/>
        </w:rPr>
        <w:t xml:space="preserve"/>
      </w:r>
    </w:p>
    <w:p>
      <w:pPr>
        <w:pStyle w:val="Heading1"/>
      </w:pPr>
      <w:r>
        <w:t xml:space="preserve">types of taxes</w:t>
      </w:r>
    </w:p>
    <w:p>
      <w:pPr>
        <w:pStyle w:val="ListParagraph"/>
        <w:numPr>
          <w:ilvl w:val="0"/>
          <w:numId w:val="1"/>
        </w:numPr>
      </w:pPr>
      <w:hyperlink r:id="rId123">
        <w:r>
          <w:rPr>
            <w:color w:val="1F4E79"/>
            <w:u w:val="single"/>
          </w:rPr>
          <w:t xml:space="preserve">business</w:t>
        </w:r>
      </w:hyperlink>
    </w:p>
    <w:p>
      <w:pPr>
        <w:pStyle w:val="ListParagraph"/>
        <w:numPr>
          <w:ilvl w:val="0"/>
          <w:numId w:val="1"/>
        </w:numPr>
      </w:pPr>
      <w:hyperlink r:id="rId124">
        <w:r>
          <w:rPr>
            <w:color w:val="1F4E79"/>
            <w:u w:val="single"/>
          </w:rPr>
          <w:t xml:space="preserve">income</w:t>
        </w:r>
      </w:hyperlink>
    </w:p>
    <w:p>
      <w:pPr>
        <w:pStyle w:val="ListParagraph"/>
        <w:numPr>
          <w:ilvl w:val="0"/>
          <w:numId w:val="1"/>
        </w:numPr>
      </w:pPr>
      <w:hyperlink r:id="rId125">
        <w:r>
          <w:rPr>
            <w:color w:val="1F4E79"/>
            <w:u w:val="single"/>
          </w:rPr>
          <w:t xml:space="preserve">estimated tax</w:t>
        </w:r>
      </w:hyperlink>
    </w:p>
    <w:p>
      <w:pPr>
        <w:pStyle w:val="ListParagraph"/>
        <w:numPr>
          <w:ilvl w:val="0"/>
          <w:numId w:val="1"/>
        </w:numPr>
      </w:pPr>
      <w:hyperlink r:id="rId126">
        <w:r>
          <w:rPr>
            <w:color w:val="1F4E79"/>
            <w:u w:val="single"/>
          </w:rPr>
          <w:t xml:space="preserve">self employeed tax</w:t>
        </w:r>
      </w:hyperlink>
    </w:p>
    <w:p>
      <w:pPr>
        <w:pStyle w:val="ListParagraph"/>
        <w:numPr>
          <w:ilvl w:val="0"/>
          <w:numId w:val="1"/>
        </w:numPr>
      </w:pPr>
      <w:hyperlink r:id="rId127">
        <w:r>
          <w:rPr>
            <w:color w:val="1F4E79"/>
            <w:u w:val="single"/>
          </w:rPr>
          <w:t xml:space="preserve">sales tax</w:t>
        </w:r>
      </w:hyperlink>
    </w:p>
    <w:p>
      <w:pPr>
        <w:pStyle w:val="ListParagraph"/>
        <w:numPr>
          <w:ilvl w:val="0"/>
          <w:numId w:val="1"/>
        </w:numPr>
      </w:pPr>
      <w:hyperlink r:id="rId128">
        <w:r>
          <w:rPr>
            <w:color w:val="1F4E79"/>
            <w:u w:val="single"/>
          </w:rPr>
          <w:t xml:space="preserve">excise tax</w:t>
        </w:r>
      </w:hyperlink>
    </w:p>
    <w:p>
      <w:pPr>
        <w:pStyle w:val="ListParagraph"/>
        <w:numPr>
          <w:ilvl w:val="0"/>
          <w:numId w:val="1"/>
        </w:numPr>
      </w:pPr>
      <w:hyperlink r:id="rId129">
        <w:r>
          <w:rPr>
            <w:color w:val="1F4E79"/>
            <w:u w:val="single"/>
          </w:rPr>
          <w:t xml:space="preserve">property tax</w:t>
        </w:r>
      </w:hyperlink>
    </w:p>
    <w:p>
      <w:pPr>
        <w:pStyle w:val="ListParagraph"/>
        <w:numPr>
          <w:ilvl w:val="0"/>
          <w:numId w:val="1"/>
        </w:numPr>
      </w:pPr>
      <w:hyperlink r:id="rId130">
        <w:r>
          <w:rPr>
            <w:color w:val="1F4E79"/>
            <w:u w:val="single"/>
          </w:rPr>
          <w:t xml:space="preserve">state and local taxes</w:t>
        </w:r>
      </w:hyperlink>
    </w:p>
    <w:p>
      <w:pPr>
        <w:pStyle w:val="ListParagraph"/>
        <w:numPr>
          <w:ilvl w:val="0"/>
          <w:numId w:val="1"/>
        </w:numPr>
      </w:pPr>
      <w:r>
        <w:t xml:space="preserve">retirement</w:t>
      </w:r>
    </w:p>
    <w:p>
      <w:pPr>
        <w:pStyle w:val="ListParagraph"/>
        <w:numPr>
          <w:ilvl w:val="0"/>
          <w:numId w:val="1"/>
        </w:numPr>
      </w:pPr>
      <w:r>
        <w:t xml:space="preserve">health</w:t>
      </w:r>
    </w:p>
    <w:p>
      <w:pPr>
        <w:pStyle w:val="ListParagraph"/>
        <w:numPr>
          <w:ilvl w:val="0"/>
          <w:numId w:val="1"/>
        </w:numPr>
      </w:pPr>
      <w:r>
        <w:t xml:space="preserve">property</w:t>
      </w:r>
    </w:p>
    <w:p>
      <w:pPr>
        <w:pStyle w:val="ListParagraph"/>
        <w:numPr>
          <w:ilvl w:val="0"/>
          <w:numId w:val="1"/>
        </w:numPr>
      </w:pPr>
      <w:r>
        <w:t xml:space="preserve">etc.</w:t>
      </w:r>
    </w:p>
    <w:p>
      <w:pPr>
        <w:pStyle w:val="Heading1"/>
      </w:pPr>
      <w:r>
        <w:t xml:space="preserve">DUH internal accountant hiring</w:t>
      </w:r>
    </w:p>
    <w:p>
      <w:pPr>
        <w:pStyle w:val="Heading2"/>
      </w:pPr>
      <w:r>
        <w:t xml:space="preserve">no accounting degree</w:t>
      </w:r>
    </w:p>
    <w:p>
      <w:r>
        <w:rPr>
          <w:i/>
        </w:rPr>
        <w:t xml:space="preserve">[image: CPA States]</w:t>
      </w:r>
    </w:p>
    <w:p>
      <w:pPr>
        <w:pStyle w:val="Heading1"/>
      </w:pPr>
      <w:r>
        <w:t xml:space="preserve">state</w:t>
      </w:r>
    </w:p>
    <w:p>
      <w:r>
        <w:t xml:space="preserve">[Ohio Taxes]
opportunity Zones: Opportunity Zones are economically distressed communities where new investments may be eligible for preferential tax treatment. These zones are designated by each state and provide tax incentives for investors who invest capital gains into Qualified Opportunity Funds (QOFs) that invest in businesses or real estate within the designated zones.</w:t>
      </w:r>
    </w:p>
    <w:p>
      <w:r>
        <w:t xml:space="preserve">State-Specific Incentives: Many states offer tax credits, grants, and other incentives to attract businesses and stimulate economic development. Some states may offer incentives for job creation, investment in specific industries, research and development, renewable energy projects, or capital investment.</w:t>
      </w:r>
    </w:p>
    <w:p>
      <w:r>
        <w:t xml:space="preserve">Enterprise Zones: Enterprise Zones are designated geographic areas that offer tax incentives and other benefits to encourage business development and job creation. These zones may offer tax credits, property tax abatements, sales tax exemptions, or other incentives to qualifying businesses.</w:t>
      </w:r>
    </w:p>
    <w:p>
      <w:r>
        <w:t xml:space="preserve">Research and Development (R&amp;D) Tax Credits: Some states offer R&amp;D tax credits to incentivize businesses to invest in research and development activities within their jurisdiction. These credits can help offset the costs of innovation and technology development.</w:t>
      </w:r>
    </w:p>
    <w:p>
      <w:r>
        <w:t xml:space="preserve">Renewable Energy Incentives: States with renewable energy goals may offer tax incentives, grants, or rebates for businesses investing in renewable energy projects such as solar, wind, or biomass. These incentives can help businesses reduce their energy costs and promote sustainability.</w:t>
      </w:r>
    </w:p>
    <w:p>
      <w:r>
        <w:t xml:space="preserve">Workforce Development Incentives: Some states offer tax incentives or grants to businesses that provide workforce training and development programs to employees. These incentives can help businesses attract and retain talent while enhancing employee skills and productivity.</w:t>
      </w:r>
    </w:p>
    <w:p>
      <w:pPr>
        <w:pStyle w:val="Heading1"/>
      </w:pPr>
      <w:r>
        <w:t xml:space="preserve">federal</w:t>
      </w:r>
    </w:p>
    <w:p>
      <w:r>
        <w:t xml:space="preserve">Federal Tax Credits: The federal government offers various tax credits to businesses, such as the Work Opportunity Tax Credit (WOTC) for hiring individuals from certain target groups, the Research and Development (R&amp;D) Tax Credit for qualifying research expenses, and the New Markets Tax Credit (NMTC) for investments in low-income communities.</w:t>
      </w:r>
    </w:p>
    <w:p>
      <w:r>
        <w:t xml:space="preserve">Federal Grants and Loans: The federal government provides grants and loans to businesses in certain industries or for specific purposes, such as research and development, technology innovation, small business development, and renewable energy projects. Programs like the Small Business Innovation Research (SBIR) and Small Business Technology Transfer (STTR) provide funding for research and development projects with commercial potential.</w:t>
      </w:r>
    </w:p>
    <w:p>
      <w:r>
        <w:t xml:space="preserve">Federal Opportunity Zones: As mentioned earlier, Opportunity Zones are designated by each state but receive federal tax incentives. Investments in Qualified Opportunity Funds (QOFs) located in these zones may be eligible for deferral, reduction, or elimination of certain federal capital gains taxes.</w:t>
      </w:r>
    </w:p>
    <w:p>
      <w:r>
        <w:t xml:space="preserve">Federal Energy Tax Incentives: The federal government offers tax incentives for businesses investing in renewable energy and energy efficiency projects, such as the Investment Tax Credit (ITC) for solar energy systems and the Production Tax Credit (PTC) for wind energy production.</w:t>
      </w:r>
    </w:p>
    <w:p>
      <w:pPr>
        <w:pBdr>
          <w:bottom w:val="single" w:sz="6" w:space="1" w:color="A6A6A6"/>
        </w:pBdr>
      </w:pPr>
    </w:p>
    <w:p>
      <w:pPr>
        <w:pStyle w:val="Heading2"/>
      </w:pPr>
      <w:r>
        <w:t xml:space="preserve">created: 2024-11-13T11:19
updated: 2025-07-10T21:36</w:t>
      </w:r>
    </w:p>
    <w:p>
      <w:r>
        <w:t xml:space="preserve">#accounting</w:t>
      </w:r>
    </w:p>
    <w:p>
      <w:pPr>
        <w:pStyle w:val="CodeBlock"/>
      </w:pPr>
      <w:r>
        <w:rPr>
          <w:rFonts w:ascii="Consolas" w:hAnsi="Consolas"/>
          <w:sz w:val="18"/>
        </w:rPr>
        <w:t xml:space="preserve"/>
      </w:r>
    </w:p>
    <w:p>
      <w:pPr>
        <w:pStyle w:val="Heading1"/>
      </w:pPr>
      <w:r>
        <w:t xml:space="preserve">types of taxes</w:t>
      </w:r>
    </w:p>
    <w:p>
      <w:pPr>
        <w:pStyle w:val="ListParagraph"/>
        <w:numPr>
          <w:ilvl w:val="0"/>
          <w:numId w:val="1"/>
        </w:numPr>
      </w:pPr>
      <w:hyperlink r:id="rId131">
        <w:r>
          <w:rPr>
            <w:color w:val="1F4E79"/>
            <w:u w:val="single"/>
          </w:rPr>
          <w:t xml:space="preserve">business</w:t>
        </w:r>
      </w:hyperlink>
    </w:p>
    <w:p>
      <w:pPr>
        <w:pStyle w:val="ListParagraph"/>
        <w:numPr>
          <w:ilvl w:val="0"/>
          <w:numId w:val="1"/>
        </w:numPr>
      </w:pPr>
      <w:hyperlink r:id="rId132">
        <w:r>
          <w:rPr>
            <w:color w:val="1F4E79"/>
            <w:u w:val="single"/>
          </w:rPr>
          <w:t xml:space="preserve">income</w:t>
        </w:r>
      </w:hyperlink>
    </w:p>
    <w:p>
      <w:pPr>
        <w:pStyle w:val="ListParagraph"/>
        <w:numPr>
          <w:ilvl w:val="0"/>
          <w:numId w:val="1"/>
        </w:numPr>
      </w:pPr>
      <w:hyperlink r:id="rId133">
        <w:r>
          <w:rPr>
            <w:color w:val="1F4E79"/>
            <w:u w:val="single"/>
          </w:rPr>
          <w:t xml:space="preserve">estimated tax</w:t>
        </w:r>
      </w:hyperlink>
    </w:p>
    <w:p>
      <w:pPr>
        <w:pStyle w:val="ListParagraph"/>
        <w:numPr>
          <w:ilvl w:val="0"/>
          <w:numId w:val="1"/>
        </w:numPr>
      </w:pPr>
      <w:hyperlink r:id="rId134">
        <w:r>
          <w:rPr>
            <w:color w:val="1F4E79"/>
            <w:u w:val="single"/>
          </w:rPr>
          <w:t xml:space="preserve">self employeed tax</w:t>
        </w:r>
      </w:hyperlink>
    </w:p>
    <w:p>
      <w:pPr>
        <w:pStyle w:val="ListParagraph"/>
        <w:numPr>
          <w:ilvl w:val="0"/>
          <w:numId w:val="1"/>
        </w:numPr>
      </w:pPr>
      <w:hyperlink r:id="rId135">
        <w:r>
          <w:rPr>
            <w:color w:val="1F4E79"/>
            <w:u w:val="single"/>
          </w:rPr>
          <w:t xml:space="preserve">sales tax</w:t>
        </w:r>
      </w:hyperlink>
    </w:p>
    <w:p>
      <w:pPr>
        <w:pStyle w:val="ListParagraph"/>
        <w:numPr>
          <w:ilvl w:val="0"/>
          <w:numId w:val="1"/>
        </w:numPr>
      </w:pPr>
      <w:hyperlink r:id="rId136">
        <w:r>
          <w:rPr>
            <w:color w:val="1F4E79"/>
            <w:u w:val="single"/>
          </w:rPr>
          <w:t xml:space="preserve">excise tax</w:t>
        </w:r>
      </w:hyperlink>
    </w:p>
    <w:p>
      <w:pPr>
        <w:pStyle w:val="ListParagraph"/>
        <w:numPr>
          <w:ilvl w:val="0"/>
          <w:numId w:val="1"/>
        </w:numPr>
      </w:pPr>
      <w:hyperlink r:id="rId137">
        <w:r>
          <w:rPr>
            <w:color w:val="1F4E79"/>
            <w:u w:val="single"/>
          </w:rPr>
          <w:t xml:space="preserve">property tax</w:t>
        </w:r>
      </w:hyperlink>
    </w:p>
    <w:p>
      <w:pPr>
        <w:pStyle w:val="ListParagraph"/>
        <w:numPr>
          <w:ilvl w:val="0"/>
          <w:numId w:val="1"/>
        </w:numPr>
      </w:pPr>
      <w:hyperlink r:id="rId138">
        <w:r>
          <w:rPr>
            <w:color w:val="1F4E79"/>
            <w:u w:val="single"/>
          </w:rPr>
          <w:t xml:space="preserve">state and local taxes</w:t>
        </w:r>
      </w:hyperlink>
    </w:p>
    <w:p>
      <w:pPr>
        <w:pStyle w:val="ListParagraph"/>
        <w:numPr>
          <w:ilvl w:val="0"/>
          <w:numId w:val="1"/>
        </w:numPr>
      </w:pPr>
      <w:r>
        <w:t xml:space="preserve">retirement</w:t>
      </w:r>
    </w:p>
    <w:p>
      <w:pPr>
        <w:pStyle w:val="ListParagraph"/>
        <w:numPr>
          <w:ilvl w:val="0"/>
          <w:numId w:val="1"/>
        </w:numPr>
      </w:pPr>
      <w:r>
        <w:t xml:space="preserve">health</w:t>
      </w:r>
    </w:p>
    <w:p>
      <w:pPr>
        <w:pStyle w:val="ListParagraph"/>
        <w:numPr>
          <w:ilvl w:val="0"/>
          <w:numId w:val="1"/>
        </w:numPr>
      </w:pPr>
      <w:r>
        <w:t xml:space="preserve">property</w:t>
      </w:r>
    </w:p>
    <w:p>
      <w:pPr>
        <w:pStyle w:val="ListParagraph"/>
        <w:numPr>
          <w:ilvl w:val="0"/>
          <w:numId w:val="1"/>
        </w:numPr>
      </w:pPr>
      <w:r>
        <w:t xml:space="preserve">ect.</w:t>
      </w:r>
    </w:p>
    <w:p>
      <w:pPr>
        <w:pBdr>
          <w:bottom w:val="single" w:sz="6" w:space="1" w:color="A6A6A6"/>
        </w:pBdr>
      </w:pPr>
    </w:p>
    <w:p>
      <w:pPr>
        <w:pStyle w:val="Heading2"/>
      </w:pPr>
      <w:r>
        <w:t xml:space="preserve">power:
moderator:
reference:
tags: []
created: 2024-11-13T11:19
updated: 2026-06-28T00:38
date created: Wednesday, November 13th 2024, 4:19:14 pm
date modified: Wednesday, August 6th 2025, 2:05:20 am
time created: Wednesday, November 13th 2024, 4:19:14 pm
last update: Thursday, August 7th 2025, 9:27:10 pm</w:t>
      </w:r>
    </w:p>
    <w:p>
      <w:r>
        <w:t xml:space="preserve">#accounting</w:t>
      </w:r>
    </w:p>
    <w:p>
      <w:pPr>
        <w:pStyle w:val="Heading2"/>
      </w:pPr>
      <w:r>
        <w:t xml:space="preserve">no accounting degree</w:t>
      </w:r>
    </w:p>
    <w:p>
      <w:r>
        <w:rPr>
          <w:i/>
        </w:rPr>
        <w:t xml:space="preserve">[image: CPA States]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business/accounting/taxes" TargetMode="External"/><Relationship Id="rId101" Type="http://schemas.openxmlformats.org/officeDocument/2006/relationships/hyperlink" Target="https://www.agoramores.com/tags/accounting" TargetMode="External"/><Relationship Id="rId102" Type="http://schemas.openxmlformats.org/officeDocument/2006/relationships/hyperlink" Target="https://www.agoramores.com/business/accounting/accounting-software" TargetMode="External"/><Relationship Id="rId103" Type="http://schemas.openxmlformats.org/officeDocument/2006/relationships/hyperlink" Target="https://www.agoramores.com/business/accounting/cpa-states" TargetMode="External"/><Relationship Id="rId104" Type="http://schemas.openxmlformats.org/officeDocument/2006/relationships/hyperlink" Target="https://www.agoramores.com/business/accounting/crm" TargetMode="External"/><Relationship Id="rId105" Type="http://schemas.openxmlformats.org/officeDocument/2006/relationships/hyperlink" Target="https://www.agoramores.com/business/accounting" TargetMode="External"/><Relationship Id="rId106" Type="http://schemas.openxmlformats.org/officeDocument/2006/relationships/hyperlink" Target="https://www.agoramores.com/business/accounting/inventory-and-overhead" TargetMode="External"/><Relationship Id="rId107" Type="http://schemas.openxmlformats.org/officeDocument/2006/relationships/hyperlink" Target="https://www.agoramores.com/business/accounting/cfa-level-2" TargetMode="External"/><Relationship Id="rId108" Type="http://schemas.openxmlformats.org/officeDocument/2006/relationships/hyperlink" Target="https://www.agoramores.com/tags/business" TargetMode="External"/><Relationship Id="rId109" Type="http://schemas.openxmlformats.org/officeDocument/2006/relationships/hyperlink" Target="https://www.agoramores.com/business/auctions" TargetMode="External"/><Relationship Id="rId110" Type="http://schemas.openxmlformats.org/officeDocument/2006/relationships/hyperlink" Target="https://www.agoramores.com/business/naics-codes" TargetMode="External"/><Relationship Id="rId111" Type="http://schemas.openxmlformats.org/officeDocument/2006/relationships/hyperlink" Target="https://www.agoramores.com/business/industries/information" TargetMode="External"/><Relationship Id="rId112" Type="http://schemas.openxmlformats.org/officeDocument/2006/relationships/hyperlink" Target="https://www.agoramores.com/business/jobs/freelance-work" TargetMode="External"/><Relationship Id="rId113" Type="http://schemas.openxmlformats.org/officeDocument/2006/relationships/hyperlink" Target="https://www.agoramores.com/business/tech/connectivity/isp" TargetMode="External"/><Relationship Id="rId114" Type="http://schemas.openxmlformats.org/officeDocument/2006/relationships/hyperlink" Target="https://www.agoramores.com/business/real-estate/detroit-toledo-land" TargetMode="External"/><Relationship Id="rId115" Type="http://schemas.openxmlformats.org/officeDocument/2006/relationships/hyperlink" Target="https://www.agoramores.com/business" TargetMode="External"/><Relationship Id="rId116" Type="http://schemas.openxmlformats.org/officeDocument/2006/relationships/hyperlink" Target="https://www.agoramores.com/income" TargetMode="External"/><Relationship Id="rId117" Type="http://schemas.openxmlformats.org/officeDocument/2006/relationships/hyperlink" Target="https://www.agoramores.com/estimated-tax" TargetMode="External"/><Relationship Id="rId118" Type="http://schemas.openxmlformats.org/officeDocument/2006/relationships/hyperlink" Target="https://www.agoramores.com/self-employeed-tax" TargetMode="External"/><Relationship Id="rId119" Type="http://schemas.openxmlformats.org/officeDocument/2006/relationships/hyperlink" Target="https://www.agoramores.com/sales-tax" TargetMode="External"/><Relationship Id="rId120" Type="http://schemas.openxmlformats.org/officeDocument/2006/relationships/hyperlink" Target="https://www.agoramores.com/excise-tax" TargetMode="External"/><Relationship Id="rId121" Type="http://schemas.openxmlformats.org/officeDocument/2006/relationships/hyperlink" Target="https://www.agoramores.com/property-tax" TargetMode="External"/><Relationship Id="rId122" Type="http://schemas.openxmlformats.org/officeDocument/2006/relationships/hyperlink" Target="https://www.agoramores.com/state-and-local-taxes" TargetMode="External"/><Relationship Id="rId123" Type="http://schemas.openxmlformats.org/officeDocument/2006/relationships/hyperlink" Target="https://www.agoramores.com/business" TargetMode="External"/><Relationship Id="rId124" Type="http://schemas.openxmlformats.org/officeDocument/2006/relationships/hyperlink" Target="https://www.agoramores.com/income" TargetMode="External"/><Relationship Id="rId125" Type="http://schemas.openxmlformats.org/officeDocument/2006/relationships/hyperlink" Target="https://www.agoramores.com/estimated-tax" TargetMode="External"/><Relationship Id="rId126" Type="http://schemas.openxmlformats.org/officeDocument/2006/relationships/hyperlink" Target="https://www.agoramores.com/self-employeed-tax" TargetMode="External"/><Relationship Id="rId127" Type="http://schemas.openxmlformats.org/officeDocument/2006/relationships/hyperlink" Target="https://www.agoramores.com/sales-tax" TargetMode="External"/><Relationship Id="rId128" Type="http://schemas.openxmlformats.org/officeDocument/2006/relationships/hyperlink" Target="https://www.agoramores.com/excise-tax" TargetMode="External"/><Relationship Id="rId129" Type="http://schemas.openxmlformats.org/officeDocument/2006/relationships/hyperlink" Target="https://www.agoramores.com/property-tax" TargetMode="External"/><Relationship Id="rId130" Type="http://schemas.openxmlformats.org/officeDocument/2006/relationships/hyperlink" Target="https://www.agoramores.com/state-and-local-taxes" TargetMode="External"/><Relationship Id="rId131" Type="http://schemas.openxmlformats.org/officeDocument/2006/relationships/hyperlink" Target="https://www.agoramores.com/business" TargetMode="External"/><Relationship Id="rId132" Type="http://schemas.openxmlformats.org/officeDocument/2006/relationships/hyperlink" Target="https://www.agoramores.com/income" TargetMode="External"/><Relationship Id="rId133" Type="http://schemas.openxmlformats.org/officeDocument/2006/relationships/hyperlink" Target="https://www.agoramores.com/estimated-tax" TargetMode="External"/><Relationship Id="rId134" Type="http://schemas.openxmlformats.org/officeDocument/2006/relationships/hyperlink" Target="https://www.agoramores.com/self-employeed-tax" TargetMode="External"/><Relationship Id="rId135" Type="http://schemas.openxmlformats.org/officeDocument/2006/relationships/hyperlink" Target="https://www.agoramores.com/sales-tax" TargetMode="External"/><Relationship Id="rId136" Type="http://schemas.openxmlformats.org/officeDocument/2006/relationships/hyperlink" Target="https://www.agoramores.com/excise-tax" TargetMode="External"/><Relationship Id="rId137" Type="http://schemas.openxmlformats.org/officeDocument/2006/relationships/hyperlink" Target="https://www.agoramores.com/property-tax" TargetMode="External"/><Relationship Id="rId138" Type="http://schemas.openxmlformats.org/officeDocument/2006/relationships/hyperlink" Target="https://www.agoramores.com/state-and-local-tax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taxes</dc:title>
  <dc:creator>Agoramores</dc:creator>
  <cp:keywords>business, accounting</cp:keywords>
  <dcterms:created xsi:type="dcterms:W3CDTF">2026-08-21T06:57:42Z</dcterms:created>
</cp:coreProperties>
</file>